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6914FA">
      <w:pPr>
        <w:widowControl/>
        <w:spacing w:line="520" w:lineRule="atLeast"/>
        <w:jc w:val="center"/>
        <w:rPr>
          <w:rFonts w:hint="eastAsia" w:ascii="黑体" w:hAnsi="黑体" w:eastAsia="黑体" w:cs="Times New Roman"/>
          <w:b/>
          <w:bCs/>
          <w:color w:val="000000"/>
          <w:kern w:val="0"/>
          <w:sz w:val="44"/>
          <w:szCs w:val="44"/>
          <w:lang w:val="en-US" w:eastAsia="zh-CN"/>
        </w:rPr>
      </w:pPr>
      <w:r>
        <w:rPr>
          <w:rFonts w:hint="eastAsia" w:ascii="黑体" w:hAnsi="黑体" w:eastAsia="黑体" w:cs="Times New Roman"/>
          <w:b/>
          <w:bCs/>
          <w:color w:val="000000"/>
          <w:kern w:val="0"/>
          <w:sz w:val="44"/>
          <w:szCs w:val="44"/>
          <w:lang w:val="en-US" w:eastAsia="zh-CN"/>
        </w:rPr>
        <w:t>新余市成人教育中心（新余开放大学）</w:t>
      </w:r>
    </w:p>
    <w:p w14:paraId="3EA17467">
      <w:pPr>
        <w:widowControl/>
        <w:spacing w:line="520" w:lineRule="atLeast"/>
        <w:jc w:val="center"/>
        <w:rPr>
          <w:rFonts w:ascii="黑体" w:hAnsi="黑体" w:eastAsia="黑体" w:cs="Times New Roman"/>
          <w:b/>
          <w:bCs/>
          <w:color w:val="000000"/>
          <w:kern w:val="0"/>
          <w:sz w:val="44"/>
          <w:szCs w:val="44"/>
        </w:rPr>
      </w:pPr>
      <w:r>
        <w:rPr>
          <w:rFonts w:hint="eastAsia" w:ascii="黑体" w:hAnsi="黑体" w:eastAsia="黑体" w:cs="Times New Roman"/>
          <w:b/>
          <w:bCs/>
          <w:color w:val="000000"/>
          <w:kern w:val="0"/>
          <w:sz w:val="44"/>
          <w:szCs w:val="44"/>
          <w:lang w:val="en-US" w:eastAsia="zh-CN"/>
        </w:rPr>
        <w:t>2025</w:t>
      </w:r>
      <w:r>
        <w:rPr>
          <w:rFonts w:hint="eastAsia" w:ascii="黑体" w:hAnsi="黑体" w:eastAsia="黑体" w:cs="Times New Roman"/>
          <w:b/>
          <w:bCs/>
          <w:color w:val="000000"/>
          <w:kern w:val="0"/>
          <w:sz w:val="44"/>
          <w:szCs w:val="44"/>
        </w:rPr>
        <w:t>年部门预算</w:t>
      </w:r>
    </w:p>
    <w:p w14:paraId="3A2BA7AC">
      <w:pPr>
        <w:pStyle w:val="11"/>
        <w:spacing w:line="600" w:lineRule="atLeast"/>
        <w:jc w:val="center"/>
        <w:rPr>
          <w:rFonts w:ascii="黑体" w:hAnsi="黑体" w:eastAsia="黑体"/>
          <w:color w:val="000000"/>
          <w:sz w:val="32"/>
          <w:szCs w:val="32"/>
        </w:rPr>
      </w:pPr>
    </w:p>
    <w:p w14:paraId="7260CAE0">
      <w:pPr>
        <w:pStyle w:val="11"/>
        <w:spacing w:line="600" w:lineRule="atLeast"/>
        <w:jc w:val="center"/>
        <w:rPr>
          <w:rFonts w:ascii="黑体" w:hAnsi="黑体" w:eastAsia="黑体"/>
          <w:color w:val="000000"/>
          <w:sz w:val="32"/>
          <w:szCs w:val="32"/>
        </w:rPr>
      </w:pPr>
      <w:r>
        <w:rPr>
          <w:rFonts w:hint="eastAsia" w:ascii="黑体" w:hAnsi="黑体" w:eastAsia="黑体"/>
          <w:color w:val="000000"/>
          <w:sz w:val="32"/>
          <w:szCs w:val="32"/>
        </w:rPr>
        <w:t>目    录</w:t>
      </w:r>
    </w:p>
    <w:p w14:paraId="29DD005E">
      <w:pPr>
        <w:pStyle w:val="11"/>
        <w:rPr>
          <w:rFonts w:ascii="宋体" w:hAnsi="宋体"/>
          <w:color w:val="000000"/>
        </w:rPr>
      </w:pPr>
    </w:p>
    <w:p w14:paraId="2803FDA6">
      <w:pPr>
        <w:pStyle w:val="11"/>
        <w:tabs>
          <w:tab w:val="right" w:pos="8306"/>
        </w:tabs>
        <w:spacing w:line="600" w:lineRule="atLeast"/>
        <w:ind w:firstLine="640"/>
        <w:jc w:val="left"/>
        <w:rPr>
          <w:rFonts w:ascii="仿宋_GB2312" w:eastAsia="仿宋_GB2312"/>
          <w:b/>
          <w:bCs/>
          <w:color w:val="000000"/>
          <w:sz w:val="32"/>
          <w:szCs w:val="32"/>
        </w:rPr>
      </w:pPr>
      <w:r>
        <w:rPr>
          <w:rFonts w:hint="eastAsia" w:ascii="仿宋_GB2312" w:eastAsia="仿宋_GB2312"/>
          <w:b/>
          <w:bCs/>
          <w:color w:val="000000"/>
          <w:sz w:val="32"/>
          <w:szCs w:val="32"/>
        </w:rPr>
        <w:t xml:space="preserve">第一部分  </w:t>
      </w:r>
      <w:r>
        <w:rPr>
          <w:rFonts w:hint="eastAsia" w:ascii="仿宋_GB2312" w:eastAsia="仿宋_GB2312"/>
          <w:b/>
          <w:bCs/>
          <w:color w:val="000000"/>
          <w:sz w:val="32"/>
          <w:szCs w:val="32"/>
          <w:lang w:val="en-US" w:eastAsia="zh-CN"/>
        </w:rPr>
        <w:t>新余市成人教育中心</w:t>
      </w:r>
      <w:r>
        <w:rPr>
          <w:rFonts w:hint="eastAsia" w:ascii="仿宋_GB2312" w:eastAsia="仿宋_GB2312"/>
          <w:b/>
          <w:bCs/>
          <w:color w:val="000000"/>
          <w:sz w:val="32"/>
          <w:szCs w:val="32"/>
        </w:rPr>
        <w:t>概况</w:t>
      </w:r>
      <w:r>
        <w:rPr>
          <w:rFonts w:ascii="仿宋_GB2312" w:eastAsia="仿宋_GB2312"/>
          <w:b/>
          <w:bCs/>
          <w:color w:val="000000"/>
          <w:sz w:val="32"/>
          <w:szCs w:val="32"/>
        </w:rPr>
        <w:tab/>
      </w:r>
    </w:p>
    <w:p w14:paraId="23E545E0">
      <w:pPr>
        <w:pStyle w:val="11"/>
        <w:spacing w:line="600" w:lineRule="atLeast"/>
        <w:ind w:firstLine="1120" w:firstLineChars="350"/>
        <w:jc w:val="left"/>
        <w:rPr>
          <w:rFonts w:hint="eastAsia" w:ascii="仿宋_GB2312" w:hAnsi="仿宋_GB2312" w:eastAsia="仿宋_GB2312" w:cs="仿宋_GB2312"/>
          <w:kern w:val="2"/>
          <w:sz w:val="32"/>
          <w:szCs w:val="30"/>
        </w:rPr>
      </w:pPr>
      <w:r>
        <w:rPr>
          <w:rFonts w:hint="eastAsia" w:ascii="Adobe 仿宋 Std R" w:hAnsi="Adobe 仿宋 Std R" w:eastAsia="Adobe 仿宋 Std R" w:cstheme="minorBidi"/>
          <w:kern w:val="2"/>
          <w:sz w:val="32"/>
          <w:szCs w:val="30"/>
        </w:rPr>
        <w:t xml:space="preserve"> </w:t>
      </w:r>
      <w:r>
        <w:rPr>
          <w:rFonts w:hint="eastAsia" w:ascii="仿宋_GB2312" w:hAnsi="仿宋_GB2312" w:eastAsia="仿宋_GB2312" w:cs="仿宋_GB2312"/>
          <w:kern w:val="2"/>
          <w:sz w:val="32"/>
          <w:szCs w:val="30"/>
        </w:rPr>
        <w:t>一、部门主要职责</w:t>
      </w:r>
    </w:p>
    <w:p w14:paraId="51ADC8ED">
      <w:pPr>
        <w:pStyle w:val="11"/>
        <w:spacing w:line="600" w:lineRule="atLeast"/>
        <w:ind w:firstLine="1280" w:firstLineChars="400"/>
        <w:jc w:val="left"/>
        <w:rPr>
          <w:rFonts w:ascii="Adobe 仿宋 Std R" w:hAnsi="Adobe 仿宋 Std R" w:eastAsia="Adobe 仿宋 Std R" w:cstheme="minorBidi"/>
          <w:kern w:val="2"/>
          <w:sz w:val="32"/>
          <w:szCs w:val="30"/>
        </w:rPr>
      </w:pPr>
      <w:r>
        <w:rPr>
          <w:rFonts w:hint="eastAsia" w:ascii="仿宋_GB2312" w:hAnsi="仿宋_GB2312" w:eastAsia="仿宋_GB2312" w:cs="仿宋_GB2312"/>
          <w:kern w:val="2"/>
          <w:sz w:val="32"/>
          <w:szCs w:val="30"/>
        </w:rPr>
        <w:t>二、机构设置及人员情况</w:t>
      </w:r>
    </w:p>
    <w:p w14:paraId="49EF5749">
      <w:pPr>
        <w:pStyle w:val="11"/>
        <w:spacing w:line="600" w:lineRule="atLeast"/>
        <w:ind w:firstLine="640"/>
        <w:jc w:val="left"/>
        <w:rPr>
          <w:rFonts w:ascii="仿宋_GB2312" w:eastAsia="仿宋_GB2312"/>
          <w:b/>
          <w:bCs/>
          <w:color w:val="000000"/>
          <w:sz w:val="32"/>
          <w:szCs w:val="32"/>
        </w:rPr>
      </w:pPr>
      <w:r>
        <w:rPr>
          <w:rFonts w:hint="eastAsia" w:ascii="仿宋_GB2312" w:eastAsia="仿宋_GB2312"/>
          <w:b/>
          <w:bCs/>
          <w:color w:val="000000"/>
          <w:sz w:val="32"/>
          <w:szCs w:val="32"/>
        </w:rPr>
        <w:t xml:space="preserve">第二部分  </w:t>
      </w:r>
      <w:r>
        <w:rPr>
          <w:rFonts w:hint="eastAsia" w:ascii="仿宋_GB2312" w:eastAsia="仿宋_GB2312"/>
          <w:b/>
          <w:bCs/>
          <w:color w:val="000000"/>
          <w:sz w:val="32"/>
          <w:szCs w:val="32"/>
          <w:lang w:val="en-US" w:eastAsia="zh-CN"/>
        </w:rPr>
        <w:t>新余市成人教育中心2025</w:t>
      </w:r>
      <w:r>
        <w:rPr>
          <w:rFonts w:hint="eastAsia" w:ascii="仿宋_GB2312" w:eastAsia="仿宋_GB2312"/>
          <w:b/>
          <w:bCs/>
          <w:color w:val="000000"/>
          <w:sz w:val="32"/>
          <w:szCs w:val="32"/>
        </w:rPr>
        <w:t>年部门预算表</w:t>
      </w:r>
    </w:p>
    <w:p w14:paraId="6D0D56F9">
      <w:pPr>
        <w:pStyle w:val="11"/>
        <w:spacing w:line="600" w:lineRule="atLeast"/>
        <w:ind w:firstLine="1280"/>
        <w:jc w:val="left"/>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一、《收支预算总表》</w:t>
      </w:r>
    </w:p>
    <w:p w14:paraId="7F840A40">
      <w:pPr>
        <w:pStyle w:val="11"/>
        <w:spacing w:line="600" w:lineRule="atLeast"/>
        <w:ind w:firstLine="1280"/>
        <w:jc w:val="left"/>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二、《部门收入总表》</w:t>
      </w:r>
    </w:p>
    <w:p w14:paraId="4110AC23">
      <w:pPr>
        <w:pStyle w:val="11"/>
        <w:spacing w:line="600" w:lineRule="atLeast"/>
        <w:ind w:firstLine="1280"/>
        <w:jc w:val="left"/>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三、《部门支出总表》</w:t>
      </w:r>
    </w:p>
    <w:p w14:paraId="51486753">
      <w:pPr>
        <w:pStyle w:val="11"/>
        <w:spacing w:line="600" w:lineRule="atLeast"/>
        <w:ind w:firstLine="1280"/>
        <w:jc w:val="left"/>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四、《财政拨款收支总表》</w:t>
      </w:r>
    </w:p>
    <w:p w14:paraId="4FA0DF57">
      <w:pPr>
        <w:pStyle w:val="11"/>
        <w:spacing w:line="600" w:lineRule="atLeast"/>
        <w:ind w:firstLine="1280"/>
        <w:jc w:val="left"/>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五、《一般公共预算支出表》</w:t>
      </w:r>
    </w:p>
    <w:p w14:paraId="2B35ABAD">
      <w:pPr>
        <w:pStyle w:val="11"/>
        <w:spacing w:line="600" w:lineRule="atLeast"/>
        <w:ind w:firstLine="1280"/>
        <w:jc w:val="left"/>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六、《一般公共预算基本支出表》</w:t>
      </w:r>
    </w:p>
    <w:p w14:paraId="63A96DAC">
      <w:pPr>
        <w:pStyle w:val="11"/>
        <w:spacing w:line="600" w:lineRule="atLeast"/>
        <w:ind w:firstLine="1280"/>
        <w:jc w:val="left"/>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七、《财政拨款“三公”经费支出表》</w:t>
      </w:r>
    </w:p>
    <w:p w14:paraId="2D506CDE">
      <w:pPr>
        <w:pStyle w:val="11"/>
        <w:spacing w:line="600" w:lineRule="atLeast"/>
        <w:ind w:firstLine="1280"/>
        <w:jc w:val="left"/>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八、《政府性基金预算支出表》</w:t>
      </w:r>
    </w:p>
    <w:p w14:paraId="7DCDAE84">
      <w:pPr>
        <w:pStyle w:val="11"/>
        <w:tabs>
          <w:tab w:val="left" w:pos="6546"/>
        </w:tabs>
        <w:spacing w:line="600" w:lineRule="atLeast"/>
        <w:ind w:firstLine="1280"/>
        <w:jc w:val="left"/>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九、《国有资本经营预算支出表》</w:t>
      </w:r>
      <w:r>
        <w:rPr>
          <w:rFonts w:hint="eastAsia" w:ascii="仿宋_GB2312" w:hAnsi="仿宋_GB2312" w:eastAsia="仿宋_GB2312" w:cs="仿宋_GB2312"/>
          <w:kern w:val="2"/>
          <w:sz w:val="32"/>
          <w:szCs w:val="30"/>
        </w:rPr>
        <w:tab/>
      </w:r>
    </w:p>
    <w:p w14:paraId="1F207329">
      <w:pPr>
        <w:pStyle w:val="11"/>
        <w:tabs>
          <w:tab w:val="left" w:pos="6546"/>
        </w:tabs>
        <w:spacing w:line="600" w:lineRule="atLeast"/>
        <w:ind w:firstLine="1280"/>
        <w:jc w:val="left"/>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十、《部门整体支出绩效目标表》</w:t>
      </w:r>
    </w:p>
    <w:p w14:paraId="43490B70">
      <w:pPr>
        <w:pStyle w:val="11"/>
        <w:tabs>
          <w:tab w:val="left" w:pos="6546"/>
        </w:tabs>
        <w:spacing w:line="600" w:lineRule="atLeast"/>
        <w:ind w:firstLine="1280"/>
        <w:jc w:val="left"/>
        <w:rPr>
          <w:rFonts w:ascii="Adobe 仿宋 Std R" w:hAnsi="Adobe 仿宋 Std R" w:eastAsia="Adobe 仿宋 Std R" w:cstheme="minorBidi"/>
          <w:kern w:val="2"/>
          <w:sz w:val="32"/>
          <w:szCs w:val="30"/>
        </w:rPr>
      </w:pPr>
      <w:r>
        <w:rPr>
          <w:rFonts w:hint="eastAsia" w:ascii="仿宋_GB2312" w:hAnsi="仿宋_GB2312" w:eastAsia="仿宋_GB2312" w:cs="仿宋_GB2312"/>
          <w:kern w:val="2"/>
          <w:sz w:val="32"/>
          <w:szCs w:val="30"/>
        </w:rPr>
        <w:t>十一、《项目绩效目标表》</w:t>
      </w:r>
    </w:p>
    <w:p w14:paraId="11EAC7C2">
      <w:pPr>
        <w:pStyle w:val="11"/>
        <w:spacing w:line="600" w:lineRule="atLeast"/>
        <w:ind w:firstLine="640"/>
        <w:jc w:val="left"/>
        <w:rPr>
          <w:rFonts w:ascii="仿宋_GB2312" w:eastAsia="仿宋_GB2312"/>
          <w:b/>
          <w:bCs/>
          <w:color w:val="000000"/>
          <w:sz w:val="32"/>
          <w:szCs w:val="32"/>
        </w:rPr>
      </w:pPr>
      <w:r>
        <w:rPr>
          <w:rFonts w:hint="eastAsia" w:ascii="仿宋_GB2312" w:eastAsia="仿宋_GB2312"/>
          <w:b/>
          <w:bCs/>
          <w:color w:val="000000"/>
          <w:sz w:val="32"/>
          <w:szCs w:val="32"/>
        </w:rPr>
        <w:t>第三部分</w:t>
      </w:r>
      <w:r>
        <w:rPr>
          <w:rFonts w:hint="eastAsia" w:ascii="仿宋_GB2312" w:eastAsia="仿宋_GB2312"/>
          <w:b/>
          <w:bCs/>
          <w:color w:val="000000"/>
          <w:sz w:val="32"/>
          <w:szCs w:val="32"/>
          <w:lang w:val="en-US" w:eastAsia="zh-CN"/>
        </w:rPr>
        <w:t xml:space="preserve">  新余市成人教育中心2025</w:t>
      </w:r>
      <w:r>
        <w:rPr>
          <w:rFonts w:hint="eastAsia" w:ascii="仿宋_GB2312" w:eastAsia="仿宋_GB2312"/>
          <w:b/>
          <w:bCs/>
          <w:color w:val="000000"/>
          <w:sz w:val="32"/>
          <w:szCs w:val="32"/>
        </w:rPr>
        <w:t>年部门预算情况说明</w:t>
      </w:r>
    </w:p>
    <w:p w14:paraId="438F03F8">
      <w:pPr>
        <w:pStyle w:val="11"/>
        <w:spacing w:line="600" w:lineRule="atLeast"/>
        <w:ind w:firstLine="1280"/>
        <w:jc w:val="left"/>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一、</w:t>
      </w:r>
      <w:r>
        <w:rPr>
          <w:rFonts w:hint="eastAsia" w:ascii="仿宋_GB2312" w:hAnsi="仿宋_GB2312" w:eastAsia="仿宋_GB2312" w:cs="仿宋_GB2312"/>
          <w:kern w:val="2"/>
          <w:sz w:val="32"/>
          <w:szCs w:val="30"/>
          <w:lang w:val="en-US" w:eastAsia="zh-CN"/>
        </w:rPr>
        <w:t>2025</w:t>
      </w:r>
      <w:r>
        <w:rPr>
          <w:rFonts w:hint="eastAsia" w:ascii="仿宋_GB2312" w:hAnsi="仿宋_GB2312" w:eastAsia="仿宋_GB2312" w:cs="仿宋_GB2312"/>
          <w:kern w:val="2"/>
          <w:sz w:val="32"/>
          <w:szCs w:val="30"/>
        </w:rPr>
        <w:t>年部门预算收支情况说明</w:t>
      </w:r>
    </w:p>
    <w:p w14:paraId="23A7981D">
      <w:pPr>
        <w:pStyle w:val="11"/>
        <w:spacing w:line="600" w:lineRule="atLeast"/>
        <w:ind w:firstLine="1120" w:firstLineChars="350"/>
        <w:jc w:val="left"/>
        <w:rPr>
          <w:rFonts w:ascii="Adobe 仿宋 Std R" w:hAnsi="Adobe 仿宋 Std R" w:eastAsia="Adobe 仿宋 Std R" w:cstheme="minorBidi"/>
          <w:kern w:val="2"/>
          <w:sz w:val="32"/>
          <w:szCs w:val="30"/>
        </w:rPr>
      </w:pPr>
      <w:r>
        <w:rPr>
          <w:rFonts w:hint="eastAsia" w:ascii="仿宋_GB2312" w:hAnsi="仿宋_GB2312" w:eastAsia="仿宋_GB2312" w:cs="仿宋_GB2312"/>
          <w:kern w:val="2"/>
          <w:sz w:val="32"/>
          <w:szCs w:val="30"/>
        </w:rPr>
        <w:t xml:space="preserve"> 二、</w:t>
      </w:r>
      <w:r>
        <w:rPr>
          <w:rFonts w:hint="eastAsia" w:ascii="仿宋_GB2312" w:hAnsi="仿宋_GB2312" w:eastAsia="仿宋_GB2312" w:cs="仿宋_GB2312"/>
          <w:kern w:val="2"/>
          <w:sz w:val="32"/>
          <w:szCs w:val="30"/>
          <w:lang w:val="en-US" w:eastAsia="zh-CN"/>
        </w:rPr>
        <w:t>2025</w:t>
      </w:r>
      <w:r>
        <w:rPr>
          <w:rFonts w:hint="eastAsia" w:ascii="仿宋_GB2312" w:hAnsi="仿宋_GB2312" w:eastAsia="仿宋_GB2312" w:cs="仿宋_GB2312"/>
          <w:kern w:val="2"/>
          <w:sz w:val="32"/>
          <w:szCs w:val="30"/>
        </w:rPr>
        <w:t>年“三公”经费预算情况说明</w:t>
      </w:r>
    </w:p>
    <w:p w14:paraId="066AB0B5">
      <w:pPr>
        <w:pStyle w:val="11"/>
        <w:spacing w:line="600" w:lineRule="atLeast"/>
        <w:ind w:firstLine="640"/>
        <w:jc w:val="left"/>
        <w:rPr>
          <w:rFonts w:ascii="仿宋_GB2312" w:eastAsia="仿宋_GB2312"/>
          <w:b/>
          <w:bCs/>
          <w:color w:val="000000"/>
          <w:sz w:val="32"/>
          <w:szCs w:val="32"/>
        </w:rPr>
      </w:pPr>
      <w:r>
        <w:rPr>
          <w:rFonts w:hint="eastAsia" w:ascii="仿宋_GB2312" w:eastAsia="仿宋_GB2312"/>
          <w:b/>
          <w:bCs/>
          <w:color w:val="000000"/>
          <w:sz w:val="32"/>
          <w:szCs w:val="32"/>
        </w:rPr>
        <w:t>第四部分  名词解释</w:t>
      </w:r>
    </w:p>
    <w:p w14:paraId="6B927489">
      <w:pPr>
        <w:widowControl/>
        <w:spacing w:line="580" w:lineRule="exact"/>
        <w:jc w:val="center"/>
        <w:rPr>
          <w:rFonts w:ascii="仿宋_GB2312" w:eastAsia="仿宋_GB2312"/>
          <w:b/>
          <w:sz w:val="32"/>
          <w:szCs w:val="30"/>
        </w:rPr>
      </w:pPr>
      <w:r>
        <w:rPr>
          <w:rFonts w:hint="eastAsia" w:ascii="仿宋_GB2312" w:eastAsia="仿宋_GB2312"/>
          <w:b/>
          <w:sz w:val="32"/>
          <w:szCs w:val="30"/>
        </w:rPr>
        <w:t xml:space="preserve">第一部分  </w:t>
      </w:r>
      <w:r>
        <w:rPr>
          <w:rFonts w:hint="eastAsia" w:ascii="仿宋_GB2312" w:eastAsia="仿宋_GB2312"/>
          <w:b/>
          <w:sz w:val="32"/>
          <w:szCs w:val="30"/>
          <w:lang w:val="en-US" w:eastAsia="zh-CN"/>
        </w:rPr>
        <w:t>新余市成人教育中心</w:t>
      </w:r>
      <w:r>
        <w:rPr>
          <w:rFonts w:hint="eastAsia" w:ascii="仿宋_GB2312" w:eastAsia="仿宋_GB2312"/>
          <w:b/>
          <w:sz w:val="32"/>
          <w:szCs w:val="30"/>
        </w:rPr>
        <w:t>概况</w:t>
      </w:r>
    </w:p>
    <w:p w14:paraId="296BB71F">
      <w:pPr>
        <w:widowControl/>
        <w:spacing w:line="580" w:lineRule="exact"/>
        <w:jc w:val="left"/>
        <w:rPr>
          <w:rFonts w:asciiTheme="minorEastAsia" w:hAnsiTheme="minorEastAsia"/>
          <w:b/>
          <w:sz w:val="36"/>
          <w:szCs w:val="36"/>
        </w:rPr>
      </w:pPr>
    </w:p>
    <w:p w14:paraId="33A0596C">
      <w:pPr>
        <w:widowControl/>
        <w:spacing w:line="580" w:lineRule="exact"/>
        <w:jc w:val="left"/>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rPr>
        <w:t>一、部门主要职责</w:t>
      </w:r>
    </w:p>
    <w:p w14:paraId="4D36FF5F">
      <w:pPr>
        <w:keepNext w:val="0"/>
        <w:keepLines w:val="0"/>
        <w:widowControl/>
        <w:suppressLineNumbers w:val="0"/>
        <w:ind w:firstLine="620" w:firstLineChars="200"/>
        <w:jc w:val="left"/>
      </w:pPr>
      <w:r>
        <w:rPr>
          <w:rFonts w:ascii="仿宋_GB2312" w:hAnsi="仿宋_GB2312" w:eastAsia="仿宋_GB2312" w:cs="仿宋_GB2312"/>
          <w:color w:val="000000"/>
          <w:kern w:val="0"/>
          <w:sz w:val="31"/>
          <w:szCs w:val="31"/>
          <w:lang w:val="en-US" w:eastAsia="zh-CN" w:bidi="ar"/>
        </w:rPr>
        <w:t xml:space="preserve">市成人教育中心贯彻落实市委、市政府有关成人教育和统筹推进开放大学、老年大学融合发展的工作要求，在履职过程中坚持和加强党的集中统一领导。主要职责： </w:t>
      </w:r>
    </w:p>
    <w:p w14:paraId="24A2E8A3">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（一）负责起草全市成人教育事业发展规划，做好协调服务</w:t>
      </w:r>
      <w:r>
        <w:rPr>
          <w:rFonts w:hint="eastAsia" w:ascii="仿宋_GB2312" w:hAnsi="仿宋_GB2312" w:eastAsia="仿宋_GB2312" w:cs="仿宋_GB2312"/>
          <w:color w:val="000000"/>
          <w:kern w:val="0"/>
          <w:sz w:val="31"/>
          <w:szCs w:val="31"/>
          <w:lang w:val="en-US" w:eastAsia="zh-CN" w:bidi="ar"/>
        </w:rPr>
        <w:t>、</w:t>
      </w:r>
      <w:r>
        <w:rPr>
          <w:rFonts w:ascii="仿宋_GB2312" w:hAnsi="仿宋_GB2312" w:eastAsia="仿宋_GB2312" w:cs="仿宋_GB2312"/>
          <w:color w:val="000000"/>
          <w:kern w:val="0"/>
          <w:sz w:val="31"/>
          <w:szCs w:val="31"/>
          <w:lang w:val="en-US" w:eastAsia="zh-CN" w:bidi="ar"/>
        </w:rPr>
        <w:t xml:space="preserve">组织管理等工作。 </w:t>
      </w:r>
    </w:p>
    <w:p w14:paraId="29D1A2B6">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（二）组织开展开放大学中专、大专、本科及以上成人学历教育工作。 </w:t>
      </w:r>
    </w:p>
    <w:p w14:paraId="0A08DA46">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（三）负责组织开展老年教育工作，制定全市老年教育工作规划与年度计划，指导全市老年教育四级办学网络体系建设。 </w:t>
      </w:r>
    </w:p>
    <w:p w14:paraId="4ECE256A">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（四）负责开展与各高等院校合作办学，合作开展多种形式的学历与非学历教育工作。 </w:t>
      </w:r>
    </w:p>
    <w:p w14:paraId="6B513A0E">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（五）指导县（区）开放教育工作，开展开放教育办学评估等工作。 </w:t>
      </w:r>
    </w:p>
    <w:p w14:paraId="19F355BE">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（六）负责全市社区教育工作指导协调、规划研究、科研宣传和评估等工作。 </w:t>
      </w:r>
    </w:p>
    <w:p w14:paraId="7F383C12">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（七）负责统筹推进开放教育、老年教育、社区教育、职业教育融合发展，组织开展社会化培训教育工作。 </w:t>
      </w:r>
    </w:p>
    <w:p w14:paraId="5D6D9C3B">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（八）负责组织开展全市全民终身教育，推动学习型社会、学习型城市建设工作。 </w:t>
      </w:r>
    </w:p>
    <w:p w14:paraId="0AB6E390">
      <w:pPr>
        <w:keepNext w:val="0"/>
        <w:keepLines w:val="0"/>
        <w:widowControl/>
        <w:numPr>
          <w:ilvl w:val="0"/>
          <w:numId w:val="1"/>
        </w:numPr>
        <w:suppressLineNumbers w:val="0"/>
        <w:jc w:val="left"/>
        <w:rPr>
          <w:rFonts w:ascii="仿宋_GB2312" w:hAnsi="仿宋_GB2312" w:eastAsia="仿宋_GB2312" w:cs="仿宋_GB2312"/>
          <w:color w:val="000000"/>
          <w:kern w:val="0"/>
          <w:sz w:val="31"/>
          <w:szCs w:val="31"/>
          <w:lang w:val="en-US" w:eastAsia="zh-CN" w:bidi="ar"/>
        </w:rPr>
      </w:pPr>
      <w:r>
        <w:rPr>
          <w:rFonts w:ascii="仿宋_GB2312" w:hAnsi="仿宋_GB2312" w:eastAsia="仿宋_GB2312" w:cs="仿宋_GB2312"/>
          <w:color w:val="000000"/>
          <w:kern w:val="0"/>
          <w:sz w:val="31"/>
          <w:szCs w:val="31"/>
          <w:lang w:val="en-US" w:eastAsia="zh-CN" w:bidi="ar"/>
        </w:rPr>
        <w:t>完成市委、市政府、市委宣传部交办的其他任务。</w:t>
      </w:r>
    </w:p>
    <w:p w14:paraId="0CCEB947">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市成人教育中心设下列内设机构： </w:t>
      </w:r>
    </w:p>
    <w:p w14:paraId="68D1BA28">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（一）党政办公室。主要负责机关日常运转工作，承担综合协调、人事、财务、会务、文电、档案、机要保密、机构编制等工作。 </w:t>
      </w:r>
    </w:p>
    <w:p w14:paraId="1ADAD04D">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（二）党群工作部。主要负责基层党建和组织工作、党风廉政建设、宣传思想文化、意识形态、群团、绩效考核等工作。 </w:t>
      </w:r>
    </w:p>
    <w:p w14:paraId="4D1FDB58">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（三）教务教学处。主要负责开放教育教学、考试、学籍管理、思政建设及教学科研等工作，指导县（区）开放教育工作。 </w:t>
      </w:r>
    </w:p>
    <w:p w14:paraId="79057757">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（四）招生与系统建设处。主要负责招生宣传、学员录取、合作办学、就业推荐及市、县（区）开放教育系统一体化建设等工作。 </w:t>
      </w:r>
    </w:p>
    <w:p w14:paraId="110F4B26">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（五）社区教育办公室。主要负责制定全市社区教育规划，统筹协调全市社区教育工作，组织开展全民终身学习活动周及其他文体活动，负责学习型社会、学习型城市建设的组织实施。 </w:t>
      </w:r>
    </w:p>
    <w:p w14:paraId="35BCC908">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（六）总务处。主要负责综合治理、平安建设、安全生产、节能减排、环境卫生、物资采购、资产管理维护、校园建设等工作。 </w:t>
      </w:r>
    </w:p>
    <w:p w14:paraId="3831624D">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（七）老年教育处。主要负责全市老年教育工作，组织开展老年教育招生宣传、教务教学、课程设置、科研等工作。 </w:t>
      </w:r>
    </w:p>
    <w:p w14:paraId="002DDDAB">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（八）培训与职业教育处。主要负责制定培训教育、职业教育年度计划及管理制度，组织开展各类社会化培训教育、职业教 </w:t>
      </w:r>
    </w:p>
    <w:p w14:paraId="6CD7C75E">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育等活动。 </w:t>
      </w:r>
    </w:p>
    <w:p w14:paraId="690C4577">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（九）信息技术处。主要负责信息化规划建设、网络信息安全、网络设备设施运行维护及技术支持服务工作。 </w:t>
      </w:r>
    </w:p>
    <w:p w14:paraId="71121AE3">
      <w:pPr>
        <w:keepNext w:val="0"/>
        <w:keepLines w:val="0"/>
        <w:widowControl/>
        <w:suppressLineNumbers w:val="0"/>
        <w:jc w:val="left"/>
        <w:rPr>
          <w:rFonts w:ascii="仿宋_GB2312" w:hAnsi="仿宋_GB2312" w:eastAsia="仿宋_GB2312" w:cs="仿宋_GB2312"/>
          <w:color w:val="000000"/>
          <w:kern w:val="0"/>
          <w:sz w:val="31"/>
          <w:szCs w:val="31"/>
          <w:lang w:val="en-US" w:eastAsia="zh-CN" w:bidi="ar"/>
        </w:rPr>
      </w:pPr>
      <w:r>
        <w:rPr>
          <w:rFonts w:ascii="仿宋_GB2312" w:hAnsi="仿宋_GB2312" w:eastAsia="仿宋_GB2312" w:cs="仿宋_GB2312"/>
          <w:color w:val="000000"/>
          <w:kern w:val="0"/>
          <w:sz w:val="31"/>
          <w:szCs w:val="31"/>
          <w:lang w:val="en-US" w:eastAsia="zh-CN" w:bidi="ar"/>
        </w:rPr>
        <w:t>（十）学员工作处。主要负责开放教育和老年教育学员思想政治教育、文体活动、后勤服务及日常管理工作。</w:t>
      </w:r>
    </w:p>
    <w:p w14:paraId="354AE680">
      <w:pPr>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rPr>
        <w:t>二、机构设置及人员情况</w:t>
      </w:r>
    </w:p>
    <w:p w14:paraId="2371579F">
      <w:pPr>
        <w:ind w:firstLine="640" w:firstLineChars="200"/>
      </w:pPr>
      <w:r>
        <w:rPr>
          <w:rFonts w:hint="eastAsia" w:ascii="仿宋" w:hAnsi="仿宋" w:eastAsia="仿宋"/>
          <w:sz w:val="32"/>
          <w:szCs w:val="32"/>
          <w:lang w:val="en-US" w:eastAsia="zh-CN"/>
        </w:rPr>
        <w:t>2025</w:t>
      </w:r>
      <w:r>
        <w:rPr>
          <w:rFonts w:hint="eastAsia" w:ascii="仿宋" w:hAnsi="仿宋" w:eastAsia="仿宋"/>
          <w:sz w:val="32"/>
          <w:szCs w:val="32"/>
        </w:rPr>
        <w:t>年</w:t>
      </w:r>
      <w:r>
        <w:rPr>
          <w:rFonts w:hint="eastAsia" w:ascii="仿宋" w:hAnsi="仿宋" w:eastAsia="仿宋"/>
          <w:sz w:val="32"/>
          <w:szCs w:val="32"/>
          <w:lang w:val="en-US" w:eastAsia="zh-CN"/>
        </w:rPr>
        <w:t>新余市成人教育中心（新余开放大学）</w:t>
      </w:r>
      <w:r>
        <w:rPr>
          <w:rFonts w:hint="eastAsia" w:ascii="仿宋" w:hAnsi="仿宋" w:eastAsia="仿宋"/>
          <w:sz w:val="32"/>
          <w:szCs w:val="32"/>
        </w:rPr>
        <w:t>共有预算单位</w:t>
      </w:r>
      <w:r>
        <w:rPr>
          <w:rFonts w:hint="eastAsia" w:ascii="仿宋" w:hAnsi="仿宋" w:eastAsia="仿宋"/>
          <w:sz w:val="32"/>
          <w:szCs w:val="32"/>
          <w:u w:val="single"/>
          <w:lang w:val="en-US" w:eastAsia="zh-CN"/>
        </w:rPr>
        <w:t xml:space="preserve"> 1 </w:t>
      </w:r>
      <w:r>
        <w:rPr>
          <w:rFonts w:ascii="仿宋" w:hAnsi="仿宋" w:eastAsia="仿宋"/>
          <w:sz w:val="32"/>
          <w:szCs w:val="32"/>
        </w:rPr>
        <w:t>个，包括</w:t>
      </w:r>
      <w:r>
        <w:rPr>
          <w:rFonts w:hint="eastAsia" w:ascii="仿宋" w:hAnsi="仿宋" w:eastAsia="仿宋"/>
          <w:sz w:val="32"/>
          <w:szCs w:val="32"/>
          <w:lang w:val="en-US" w:eastAsia="zh-CN"/>
        </w:rPr>
        <w:t>新余市成人教育中心</w:t>
      </w:r>
      <w:r>
        <w:rPr>
          <w:rFonts w:hint="eastAsia" w:ascii="仿宋" w:hAnsi="仿宋" w:eastAsia="仿宋"/>
          <w:sz w:val="32"/>
          <w:szCs w:val="32"/>
          <w:lang w:eastAsia="zh-CN"/>
        </w:rPr>
        <w:t>本级</w:t>
      </w:r>
      <w:r>
        <w:rPr>
          <w:rFonts w:ascii="仿宋" w:hAnsi="仿宋" w:eastAsia="仿宋"/>
          <w:sz w:val="32"/>
          <w:szCs w:val="32"/>
        </w:rPr>
        <w:fldChar w:fldCharType="begin"/>
      </w:r>
      <w:r>
        <w:rPr>
          <w:rFonts w:ascii="仿宋" w:hAnsi="仿宋" w:eastAsia="仿宋"/>
          <w:sz w:val="32"/>
          <w:szCs w:val="32"/>
        </w:rPr>
        <w:instrText xml:space="preserve">MERGEFIELD ${page400644146.ds532982397_REP_JX_BAS_AGENCY_INFO_ZYFRS_S_BZRSXJ}</w:instrText>
      </w:r>
      <w:r>
        <w:rPr>
          <w:rFonts w:ascii="仿宋" w:hAnsi="仿宋" w:eastAsia="仿宋"/>
          <w:sz w:val="32"/>
          <w:szCs w:val="32"/>
        </w:rPr>
        <w:fldChar w:fldCharType="separate"/>
      </w:r>
      <w:r>
        <w:rPr>
          <w:rFonts w:ascii="仿宋" w:hAnsi="仿宋" w:eastAsia="仿宋"/>
          <w:sz w:val="32"/>
          <w:szCs w:val="32"/>
        </w:rPr>
        <w:t>编制人数小计</w:t>
      </w:r>
      <w:r>
        <w:rPr>
          <w:rFonts w:hint="eastAsia" w:ascii="仿宋" w:hAnsi="仿宋" w:eastAsia="仿宋"/>
          <w:sz w:val="32"/>
          <w:szCs w:val="32"/>
          <w:u w:val="none"/>
          <w:lang w:val="en-US" w:eastAsia="zh-CN"/>
        </w:rPr>
        <w:t>44</w:t>
      </w:r>
      <w:r>
        <w:rPr>
          <w:rFonts w:ascii="仿宋" w:hAnsi="仿宋" w:eastAsia="仿宋"/>
          <w:sz w:val="32"/>
          <w:szCs w:val="32"/>
        </w:rPr>
        <w:t>人,</w:t>
      </w:r>
      <w:r>
        <w:fldChar w:fldCharType="end"/>
      </w:r>
      <w:r>
        <w:rPr>
          <w:rFonts w:ascii="仿宋" w:hAnsi="仿宋" w:eastAsia="仿宋"/>
          <w:sz w:val="32"/>
          <w:szCs w:val="32"/>
        </w:rPr>
        <w:t>其中：</w:t>
      </w:r>
      <w:r>
        <w:rPr>
          <w:rFonts w:ascii="仿宋" w:hAnsi="仿宋" w:eastAsia="仿宋"/>
          <w:sz w:val="32"/>
          <w:szCs w:val="32"/>
        </w:rPr>
        <w:fldChar w:fldCharType="begin"/>
      </w:r>
      <w:r>
        <w:rPr>
          <w:rFonts w:ascii="仿宋" w:hAnsi="仿宋" w:eastAsia="仿宋"/>
          <w:sz w:val="32"/>
          <w:szCs w:val="32"/>
        </w:rPr>
        <w:instrText xml:space="preserve">MERGEFIELD ${page400644146.ds532982397_REP_JX_BAS_AGENCY_INFO_ZYFRS_S_BZRSMX}</w:instrText>
      </w:r>
      <w:r>
        <w:rPr>
          <w:rFonts w:ascii="仿宋" w:hAnsi="仿宋" w:eastAsia="仿宋"/>
          <w:sz w:val="32"/>
          <w:szCs w:val="32"/>
        </w:rPr>
        <w:fldChar w:fldCharType="separate"/>
      </w:r>
      <w:r>
        <w:rPr>
          <w:rFonts w:ascii="仿宋" w:hAnsi="仿宋" w:eastAsia="仿宋"/>
          <w:sz w:val="32"/>
          <w:szCs w:val="32"/>
        </w:rPr>
        <w:t>行政编制人数</w:t>
      </w:r>
      <w:r>
        <w:rPr>
          <w:rFonts w:hint="eastAsia" w:ascii="仿宋" w:hAnsi="仿宋" w:eastAsia="仿宋"/>
          <w:sz w:val="32"/>
          <w:szCs w:val="32"/>
          <w:lang w:val="en-US" w:eastAsia="zh-CN"/>
        </w:rPr>
        <w:t>0</w:t>
      </w:r>
      <w:r>
        <w:rPr>
          <w:rFonts w:ascii="仿宋" w:hAnsi="仿宋" w:eastAsia="仿宋"/>
          <w:sz w:val="32"/>
          <w:szCs w:val="32"/>
        </w:rPr>
        <w:t>人,全部补助事业编制人数</w:t>
      </w:r>
      <w:r>
        <w:rPr>
          <w:rFonts w:hint="eastAsia" w:ascii="仿宋" w:hAnsi="仿宋" w:eastAsia="仿宋"/>
          <w:sz w:val="32"/>
          <w:szCs w:val="32"/>
          <w:lang w:val="en-US" w:eastAsia="zh-CN"/>
        </w:rPr>
        <w:t>44</w:t>
      </w:r>
      <w:r>
        <w:rPr>
          <w:rFonts w:ascii="仿宋" w:hAnsi="仿宋" w:eastAsia="仿宋"/>
          <w:sz w:val="32"/>
          <w:szCs w:val="32"/>
        </w:rPr>
        <w:t>人。</w:t>
      </w:r>
      <w:r>
        <w:fldChar w:fldCharType="end"/>
      </w:r>
      <w:r>
        <w:rPr>
          <w:rFonts w:ascii="仿宋" w:hAnsi="仿宋" w:eastAsia="仿宋"/>
          <w:sz w:val="32"/>
          <w:szCs w:val="32"/>
        </w:rPr>
        <w:fldChar w:fldCharType="begin"/>
      </w:r>
      <w:r>
        <w:rPr>
          <w:rFonts w:ascii="仿宋" w:hAnsi="仿宋" w:eastAsia="仿宋"/>
          <w:sz w:val="32"/>
          <w:szCs w:val="32"/>
        </w:rPr>
        <w:instrText xml:space="preserve">MERGEFIELD ${page400644146.ds532982397_REP_JX_BAS_AGENCY_INFO_ZYFRS_S_SYRSXJ}</w:instrText>
      </w:r>
      <w:r>
        <w:rPr>
          <w:rFonts w:ascii="仿宋" w:hAnsi="仿宋" w:eastAsia="仿宋"/>
          <w:sz w:val="32"/>
          <w:szCs w:val="32"/>
        </w:rPr>
        <w:fldChar w:fldCharType="separate"/>
      </w:r>
      <w:r>
        <w:rPr>
          <w:rFonts w:ascii="仿宋" w:hAnsi="仿宋" w:eastAsia="仿宋"/>
          <w:sz w:val="32"/>
          <w:szCs w:val="32"/>
        </w:rPr>
        <w:t>实有人数小计</w:t>
      </w:r>
      <w:r>
        <w:rPr>
          <w:rFonts w:hint="eastAsia" w:ascii="仿宋" w:hAnsi="仿宋" w:eastAsia="仿宋"/>
          <w:sz w:val="32"/>
          <w:szCs w:val="32"/>
          <w:lang w:val="en-US" w:eastAsia="zh-CN"/>
        </w:rPr>
        <w:t>43</w:t>
      </w:r>
      <w:r>
        <w:rPr>
          <w:rFonts w:ascii="仿宋" w:hAnsi="仿宋" w:eastAsia="仿宋"/>
          <w:sz w:val="32"/>
          <w:szCs w:val="32"/>
        </w:rPr>
        <w:t>人,</w:t>
      </w:r>
      <w:r>
        <w:fldChar w:fldCharType="end"/>
      </w:r>
      <w:r>
        <w:rPr>
          <w:rFonts w:ascii="仿宋" w:hAnsi="仿宋" w:eastAsia="仿宋"/>
          <w:sz w:val="32"/>
          <w:szCs w:val="32"/>
        </w:rPr>
        <w:t>其中：</w:t>
      </w:r>
      <w:r>
        <w:rPr>
          <w:rFonts w:ascii="仿宋" w:hAnsi="仿宋" w:eastAsia="仿宋"/>
          <w:sz w:val="32"/>
          <w:szCs w:val="32"/>
        </w:rPr>
        <w:fldChar w:fldCharType="begin"/>
      </w:r>
      <w:r>
        <w:rPr>
          <w:rFonts w:ascii="仿宋" w:hAnsi="仿宋" w:eastAsia="仿宋"/>
          <w:sz w:val="32"/>
          <w:szCs w:val="32"/>
        </w:rPr>
        <w:instrText xml:space="preserve">MERGEFIELD ${page400644146.ds532982397_REP_JX_BAS_AGENCY_INFO_ZYFRS_S_ZZRSXJ}</w:instrText>
      </w:r>
      <w:r>
        <w:rPr>
          <w:rFonts w:ascii="仿宋" w:hAnsi="仿宋" w:eastAsia="仿宋"/>
          <w:sz w:val="32"/>
          <w:szCs w:val="32"/>
        </w:rPr>
        <w:fldChar w:fldCharType="separate"/>
      </w:r>
      <w:r>
        <w:rPr>
          <w:rFonts w:ascii="仿宋" w:hAnsi="仿宋" w:eastAsia="仿宋"/>
          <w:sz w:val="32"/>
          <w:szCs w:val="32"/>
        </w:rPr>
        <w:t>在职人数小计</w:t>
      </w:r>
      <w:r>
        <w:rPr>
          <w:rFonts w:hint="eastAsia" w:ascii="仿宋" w:hAnsi="仿宋" w:eastAsia="仿宋"/>
          <w:sz w:val="32"/>
          <w:szCs w:val="32"/>
          <w:lang w:val="en-US" w:eastAsia="zh-CN"/>
        </w:rPr>
        <w:t>43</w:t>
      </w:r>
      <w:r>
        <w:rPr>
          <w:rFonts w:ascii="仿宋" w:hAnsi="仿宋" w:eastAsia="仿宋"/>
          <w:sz w:val="32"/>
          <w:szCs w:val="32"/>
        </w:rPr>
        <w:t>人,</w:t>
      </w:r>
      <w:r>
        <w:fldChar w:fldCharType="end"/>
      </w:r>
      <w:r>
        <w:rPr>
          <w:rFonts w:ascii="仿宋" w:hAnsi="仿宋" w:eastAsia="仿宋"/>
          <w:sz w:val="32"/>
          <w:szCs w:val="32"/>
        </w:rPr>
        <w:fldChar w:fldCharType="begin"/>
      </w:r>
      <w:r>
        <w:rPr>
          <w:rFonts w:ascii="仿宋" w:hAnsi="仿宋" w:eastAsia="仿宋"/>
          <w:sz w:val="32"/>
          <w:szCs w:val="32"/>
        </w:rPr>
        <w:instrText xml:space="preserve">MERGEFIELD ${page400644146.ds532982397_REP_JX_BAS_AGENCY_INFO_ZYFRS_S_ZZRSMX}</w:instrText>
      </w:r>
      <w:r>
        <w:rPr>
          <w:rFonts w:ascii="仿宋" w:hAnsi="仿宋" w:eastAsia="仿宋"/>
          <w:sz w:val="32"/>
          <w:szCs w:val="32"/>
        </w:rPr>
        <w:fldChar w:fldCharType="separate"/>
      </w:r>
      <w:r>
        <w:rPr>
          <w:rFonts w:ascii="仿宋" w:hAnsi="仿宋" w:eastAsia="仿宋"/>
          <w:sz w:val="32"/>
          <w:szCs w:val="32"/>
        </w:rPr>
        <w:t>行政在职人数</w:t>
      </w:r>
      <w:r>
        <w:rPr>
          <w:rFonts w:hint="eastAsia" w:ascii="仿宋" w:hAnsi="仿宋" w:eastAsia="仿宋"/>
          <w:sz w:val="32"/>
          <w:szCs w:val="32"/>
          <w:lang w:val="en-US" w:eastAsia="zh-CN"/>
        </w:rPr>
        <w:t>0</w:t>
      </w:r>
      <w:r>
        <w:rPr>
          <w:rFonts w:ascii="仿宋" w:hAnsi="仿宋" w:eastAsia="仿宋"/>
          <w:sz w:val="32"/>
          <w:szCs w:val="32"/>
        </w:rPr>
        <w:t>人,全部补助事业在职人数</w:t>
      </w:r>
      <w:r>
        <w:rPr>
          <w:rFonts w:hint="eastAsia" w:ascii="仿宋" w:hAnsi="仿宋" w:eastAsia="仿宋"/>
          <w:sz w:val="32"/>
          <w:szCs w:val="32"/>
          <w:lang w:val="en-US" w:eastAsia="zh-CN"/>
        </w:rPr>
        <w:t>43</w:t>
      </w:r>
      <w:r>
        <w:rPr>
          <w:rFonts w:ascii="仿宋" w:hAnsi="仿宋" w:eastAsia="仿宋"/>
          <w:sz w:val="32"/>
          <w:szCs w:val="32"/>
        </w:rPr>
        <w:t>人。</w:t>
      </w:r>
      <w:r>
        <w:fldChar w:fldCharType="end"/>
      </w:r>
      <w:r>
        <w:rPr>
          <w:rFonts w:ascii="仿宋" w:hAnsi="仿宋" w:eastAsia="仿宋"/>
          <w:sz w:val="32"/>
          <w:szCs w:val="32"/>
        </w:rPr>
        <w:fldChar w:fldCharType="begin"/>
      </w:r>
      <w:r>
        <w:rPr>
          <w:rFonts w:ascii="仿宋" w:hAnsi="仿宋" w:eastAsia="仿宋"/>
          <w:sz w:val="32"/>
          <w:szCs w:val="32"/>
        </w:rPr>
        <w:instrText xml:space="preserve">MERGEFIELD ${page400644146.ds532982397_REP_JX_BAS_AGENCY_INFO_ZYFRS_S_QTRSMX}</w:instrText>
      </w:r>
      <w:r>
        <w:rPr>
          <w:rFonts w:ascii="仿宋" w:hAnsi="仿宋" w:eastAsia="仿宋"/>
          <w:sz w:val="32"/>
          <w:szCs w:val="32"/>
        </w:rPr>
        <w:fldChar w:fldCharType="separate"/>
      </w:r>
      <w:r>
        <w:rPr>
          <w:rFonts w:ascii="仿宋" w:hAnsi="仿宋" w:eastAsia="仿宋"/>
          <w:sz w:val="32"/>
          <w:szCs w:val="32"/>
        </w:rPr>
        <w:t>离休人数小计</w:t>
      </w:r>
      <w:r>
        <w:rPr>
          <w:rFonts w:hint="eastAsia" w:ascii="仿宋" w:hAnsi="仿宋" w:eastAsia="仿宋"/>
          <w:sz w:val="32"/>
          <w:szCs w:val="32"/>
          <w:lang w:val="en-US" w:eastAsia="zh-CN"/>
        </w:rPr>
        <w:t>0</w:t>
      </w:r>
      <w:r>
        <w:rPr>
          <w:rFonts w:ascii="仿宋" w:hAnsi="仿宋" w:eastAsia="仿宋"/>
          <w:sz w:val="32"/>
          <w:szCs w:val="32"/>
        </w:rPr>
        <w:t>人,退休人数小计</w:t>
      </w:r>
      <w:r>
        <w:rPr>
          <w:rFonts w:hint="eastAsia" w:ascii="仿宋" w:hAnsi="仿宋" w:eastAsia="仿宋"/>
          <w:sz w:val="32"/>
          <w:szCs w:val="32"/>
          <w:lang w:val="en-US" w:eastAsia="zh-CN"/>
        </w:rPr>
        <w:t>31</w:t>
      </w:r>
      <w:r>
        <w:rPr>
          <w:rFonts w:ascii="仿宋" w:hAnsi="仿宋" w:eastAsia="仿宋"/>
          <w:sz w:val="32"/>
          <w:szCs w:val="32"/>
        </w:rPr>
        <w:t>人,遗属人数</w:t>
      </w:r>
      <w:r>
        <w:rPr>
          <w:rFonts w:hint="eastAsia" w:ascii="仿宋" w:hAnsi="仿宋" w:eastAsia="仿宋"/>
          <w:sz w:val="32"/>
          <w:szCs w:val="32"/>
          <w:lang w:val="en-US" w:eastAsia="zh-CN"/>
        </w:rPr>
        <w:t>1</w:t>
      </w:r>
      <w:r>
        <w:rPr>
          <w:rFonts w:ascii="仿宋" w:hAnsi="仿宋" w:eastAsia="仿宋"/>
          <w:sz w:val="32"/>
          <w:szCs w:val="32"/>
        </w:rPr>
        <w:t>人。</w:t>
      </w:r>
      <w:r>
        <w:fldChar w:fldCharType="end"/>
      </w:r>
    </w:p>
    <w:p w14:paraId="173923A5">
      <w:pPr>
        <w:ind w:firstLine="640" w:firstLineChars="200"/>
        <w:rPr>
          <w:rFonts w:hint="eastAsia" w:ascii="仿宋_GB2312" w:hAnsi="仿宋_GB2312" w:eastAsia="仿宋_GB2312" w:cs="仿宋_GB2312"/>
          <w:sz w:val="32"/>
          <w:szCs w:val="32"/>
        </w:rPr>
      </w:pPr>
    </w:p>
    <w:p w14:paraId="0404FDC3">
      <w:pPr>
        <w:ind w:firstLine="640" w:firstLineChars="200"/>
        <w:rPr>
          <w:rFonts w:hint="eastAsia" w:ascii="仿宋_GB2312" w:hAnsi="仿宋_GB2312" w:eastAsia="仿宋_GB2312" w:cs="仿宋_GB2312"/>
          <w:sz w:val="32"/>
          <w:szCs w:val="32"/>
        </w:rPr>
      </w:pPr>
    </w:p>
    <w:p w14:paraId="0FCF94DE">
      <w:pPr>
        <w:ind w:firstLine="640" w:firstLineChars="200"/>
        <w:rPr>
          <w:rFonts w:hint="eastAsia" w:ascii="仿宋_GB2312" w:hAnsi="仿宋_GB2312" w:eastAsia="仿宋_GB2312" w:cs="仿宋_GB2312"/>
          <w:sz w:val="32"/>
          <w:szCs w:val="32"/>
        </w:rPr>
      </w:pPr>
    </w:p>
    <w:p w14:paraId="2CE6C020">
      <w:pPr>
        <w:ind w:firstLine="640" w:firstLineChars="200"/>
        <w:rPr>
          <w:rFonts w:hint="eastAsia" w:ascii="仿宋_GB2312" w:hAnsi="仿宋_GB2312" w:eastAsia="仿宋_GB2312" w:cs="仿宋_GB2312"/>
          <w:sz w:val="32"/>
          <w:szCs w:val="32"/>
        </w:rPr>
      </w:pPr>
    </w:p>
    <w:p w14:paraId="327CCEAD">
      <w:pPr>
        <w:ind w:firstLine="640" w:firstLineChars="200"/>
        <w:rPr>
          <w:rFonts w:hint="eastAsia" w:ascii="仿宋_GB2312" w:hAnsi="仿宋_GB2312" w:eastAsia="仿宋_GB2312" w:cs="仿宋_GB2312"/>
          <w:sz w:val="32"/>
          <w:szCs w:val="32"/>
        </w:rPr>
      </w:pPr>
    </w:p>
    <w:p w14:paraId="70F98EE3">
      <w:pPr>
        <w:ind w:firstLine="640" w:firstLineChars="200"/>
        <w:rPr>
          <w:rFonts w:hint="eastAsia" w:ascii="仿宋_GB2312" w:hAnsi="仿宋_GB2312" w:eastAsia="仿宋_GB2312" w:cs="仿宋_GB2312"/>
          <w:sz w:val="32"/>
          <w:szCs w:val="32"/>
        </w:rPr>
      </w:pPr>
    </w:p>
    <w:p w14:paraId="526F62D0">
      <w:pPr>
        <w:ind w:firstLine="640" w:firstLineChars="200"/>
        <w:rPr>
          <w:rFonts w:hint="eastAsia" w:ascii="仿宋_GB2312" w:hAnsi="仿宋_GB2312" w:eastAsia="仿宋_GB2312" w:cs="仿宋_GB2312"/>
          <w:sz w:val="32"/>
          <w:szCs w:val="32"/>
        </w:rPr>
      </w:pPr>
    </w:p>
    <w:p w14:paraId="6AE25D58">
      <w:pPr>
        <w:ind w:firstLine="640" w:firstLineChars="200"/>
        <w:rPr>
          <w:rFonts w:hint="eastAsia" w:ascii="仿宋_GB2312" w:hAnsi="仿宋_GB2312" w:eastAsia="仿宋_GB2312" w:cs="仿宋_GB2312"/>
          <w:sz w:val="32"/>
          <w:szCs w:val="32"/>
        </w:rPr>
      </w:pPr>
    </w:p>
    <w:p w14:paraId="1EDBB8FB">
      <w:pPr>
        <w:widowControl/>
        <w:spacing w:line="580" w:lineRule="exact"/>
        <w:jc w:val="center"/>
        <w:rPr>
          <w:rFonts w:ascii="仿宋_GB2312" w:eastAsia="仿宋_GB2312"/>
          <w:b/>
          <w:sz w:val="32"/>
          <w:szCs w:val="30"/>
        </w:rPr>
      </w:pPr>
      <w:r>
        <w:rPr>
          <w:rFonts w:hint="eastAsia" w:ascii="仿宋_GB2312" w:eastAsia="仿宋_GB2312"/>
          <w:b/>
          <w:sz w:val="32"/>
          <w:szCs w:val="30"/>
        </w:rPr>
        <w:t xml:space="preserve">第二部分 </w:t>
      </w:r>
      <w:r>
        <w:rPr>
          <w:rFonts w:hint="eastAsia" w:ascii="仿宋_GB2312" w:eastAsia="仿宋_GB2312"/>
          <w:b/>
          <w:bCs/>
          <w:color w:val="000000"/>
          <w:sz w:val="32"/>
          <w:szCs w:val="32"/>
          <w:lang w:val="en-US" w:eastAsia="zh-CN"/>
        </w:rPr>
        <w:t>新余市成人教育中心2025</w:t>
      </w:r>
      <w:r>
        <w:rPr>
          <w:rFonts w:hint="eastAsia" w:ascii="仿宋_GB2312" w:eastAsia="仿宋_GB2312"/>
          <w:b/>
          <w:sz w:val="32"/>
          <w:szCs w:val="30"/>
        </w:rPr>
        <w:t>年部门预算表</w:t>
      </w:r>
    </w:p>
    <w:p w14:paraId="17B438E3">
      <w:pPr>
        <w:ind w:firstLine="640" w:firstLineChars="200"/>
        <w:jc w:val="left"/>
        <w:rPr>
          <w:rFonts w:ascii="仿宋" w:hAnsi="仿宋" w:eastAsia="仿宋"/>
          <w:bCs/>
          <w:sz w:val="32"/>
          <w:szCs w:val="32"/>
        </w:rPr>
      </w:pPr>
      <w:r>
        <w:rPr>
          <w:rFonts w:hint="eastAsia" w:ascii="仿宋" w:hAnsi="仿宋" w:eastAsia="仿宋"/>
          <w:bCs/>
          <w:sz w:val="32"/>
          <w:szCs w:val="32"/>
        </w:rPr>
        <w:t>（详见附表）</w:t>
      </w:r>
    </w:p>
    <w:p w14:paraId="434A9212">
      <w:pPr>
        <w:ind w:firstLine="640" w:firstLineChars="200"/>
        <w:jc w:val="left"/>
        <w:rPr>
          <w:rStyle w:val="10"/>
          <w:rFonts w:ascii="仿宋" w:hAnsi="仿宋" w:eastAsia="仿宋"/>
          <w:bCs/>
          <w:sz w:val="32"/>
          <w:szCs w:val="32"/>
        </w:rPr>
      </w:pPr>
    </w:p>
    <w:p w14:paraId="2E188C2D">
      <w:pPr>
        <w:ind w:firstLine="640" w:firstLineChars="200"/>
        <w:jc w:val="left"/>
        <w:rPr>
          <w:rStyle w:val="10"/>
          <w:rFonts w:ascii="仿宋" w:hAnsi="仿宋" w:eastAsia="仿宋"/>
          <w:bCs/>
          <w:sz w:val="32"/>
          <w:szCs w:val="32"/>
        </w:rPr>
      </w:pPr>
    </w:p>
    <w:p w14:paraId="3F63699C">
      <w:pPr>
        <w:widowControl/>
        <w:spacing w:line="580" w:lineRule="exact"/>
        <w:jc w:val="center"/>
        <w:rPr>
          <w:rFonts w:ascii="仿宋_GB2312" w:eastAsia="仿宋_GB2312"/>
          <w:b/>
          <w:sz w:val="32"/>
          <w:szCs w:val="30"/>
        </w:rPr>
      </w:pPr>
      <w:r>
        <w:rPr>
          <w:rFonts w:hint="eastAsia" w:ascii="仿宋_GB2312" w:hAnsi="Calibri" w:eastAsia="仿宋_GB2312" w:cs="宋体"/>
          <w:b/>
          <w:kern w:val="0"/>
          <w:sz w:val="32"/>
          <w:szCs w:val="32"/>
        </w:rPr>
        <w:t xml:space="preserve">第三部分 </w:t>
      </w:r>
      <w:r>
        <w:rPr>
          <w:rFonts w:hint="eastAsia" w:ascii="仿宋_GB2312" w:eastAsia="仿宋_GB2312"/>
          <w:b/>
          <w:bCs/>
          <w:color w:val="000000"/>
          <w:sz w:val="32"/>
          <w:szCs w:val="32"/>
          <w:lang w:val="en-US" w:eastAsia="zh-CN"/>
        </w:rPr>
        <w:t>新余市成人教育中心2025</w:t>
      </w:r>
      <w:r>
        <w:rPr>
          <w:rFonts w:hint="eastAsia" w:ascii="仿宋_GB2312" w:eastAsia="仿宋_GB2312"/>
          <w:b/>
          <w:bCs/>
          <w:color w:val="000000"/>
          <w:sz w:val="32"/>
          <w:szCs w:val="32"/>
        </w:rPr>
        <w:t>年</w:t>
      </w:r>
      <w:r>
        <w:rPr>
          <w:rFonts w:hint="eastAsia" w:ascii="仿宋_GB2312" w:eastAsia="仿宋_GB2312"/>
          <w:b/>
          <w:sz w:val="32"/>
          <w:szCs w:val="30"/>
        </w:rPr>
        <w:t>部门预算情况说明</w:t>
      </w:r>
    </w:p>
    <w:p w14:paraId="0D35DA6A">
      <w:pPr>
        <w:widowControl/>
        <w:spacing w:line="580" w:lineRule="exact"/>
        <w:jc w:val="center"/>
        <w:rPr>
          <w:rFonts w:ascii="仿宋_GB2312" w:eastAsia="仿宋_GB2312"/>
          <w:b/>
          <w:sz w:val="32"/>
          <w:szCs w:val="30"/>
        </w:rPr>
      </w:pPr>
    </w:p>
    <w:p w14:paraId="0A83A227">
      <w:pPr>
        <w:widowControl/>
        <w:spacing w:line="580" w:lineRule="exact"/>
        <w:jc w:val="left"/>
        <w:rPr>
          <w:rFonts w:ascii="楷体_GB2312" w:eastAsia="楷体_GB2312"/>
          <w:b/>
          <w:sz w:val="32"/>
          <w:szCs w:val="30"/>
        </w:rPr>
      </w:pPr>
      <w:r>
        <w:rPr>
          <w:rFonts w:hint="eastAsia" w:ascii="楷体_GB2312" w:eastAsia="楷体_GB2312"/>
          <w:b/>
          <w:sz w:val="32"/>
          <w:szCs w:val="30"/>
        </w:rPr>
        <w:t>一、</w:t>
      </w:r>
      <w:r>
        <w:rPr>
          <w:rFonts w:hint="eastAsia" w:ascii="楷体_GB2312" w:eastAsia="楷体_GB2312"/>
          <w:b/>
          <w:sz w:val="32"/>
          <w:szCs w:val="30"/>
          <w:lang w:val="en-US" w:eastAsia="zh-CN"/>
        </w:rPr>
        <w:t>2025</w:t>
      </w:r>
      <w:r>
        <w:rPr>
          <w:rFonts w:hint="eastAsia" w:ascii="楷体_GB2312" w:eastAsia="楷体_GB2312"/>
          <w:b/>
          <w:sz w:val="32"/>
          <w:szCs w:val="30"/>
        </w:rPr>
        <w:t>年部门预算收支情况说明</w:t>
      </w:r>
    </w:p>
    <w:p w14:paraId="7F11D07C">
      <w:pPr>
        <w:ind w:firstLine="643" w:firstLineChars="200"/>
        <w:rPr>
          <w:rStyle w:val="10"/>
          <w:rFonts w:hint="eastAsia" w:ascii="仿宋_GB2312" w:hAnsi="仿宋_GB2312" w:eastAsia="仿宋_GB2312" w:cs="仿宋_GB2312"/>
          <w:b/>
          <w:sz w:val="32"/>
          <w:szCs w:val="32"/>
        </w:rPr>
      </w:pPr>
      <w:r>
        <w:rPr>
          <w:rStyle w:val="10"/>
          <w:rFonts w:hint="eastAsia" w:ascii="仿宋_GB2312" w:hAnsi="仿宋_GB2312" w:eastAsia="仿宋_GB2312" w:cs="仿宋_GB2312"/>
          <w:b/>
          <w:sz w:val="32"/>
          <w:szCs w:val="32"/>
        </w:rPr>
        <w:t xml:space="preserve"> (一)收入预算情况</w:t>
      </w:r>
    </w:p>
    <w:p w14:paraId="77A27982">
      <w:pPr>
        <w:widowControl/>
        <w:ind w:firstLine="640" w:firstLineChars="200"/>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2025</w:t>
      </w:r>
      <w:r>
        <w:rPr>
          <w:rFonts w:hint="eastAsia" w:ascii="仿宋_GB2312" w:hAnsi="仿宋_GB2312" w:eastAsia="仿宋_GB2312" w:cs="仿宋_GB2312"/>
          <w:kern w:val="0"/>
          <w:sz w:val="32"/>
          <w:szCs w:val="32"/>
        </w:rPr>
        <w:t>年</w:t>
      </w:r>
      <w:r>
        <w:rPr>
          <w:rFonts w:hint="eastAsia" w:ascii="仿宋_GB2312" w:hAnsi="仿宋_GB2312" w:eastAsia="仿宋_GB2312" w:cs="仿宋_GB2312"/>
          <w:kern w:val="0"/>
          <w:sz w:val="32"/>
          <w:szCs w:val="32"/>
          <w:lang w:val="en-US" w:eastAsia="zh-CN"/>
        </w:rPr>
        <w:t>新余市成人教育中心部门</w:t>
      </w:r>
      <w:r>
        <w:rPr>
          <w:rFonts w:hint="eastAsia" w:ascii="仿宋_GB2312" w:hAnsi="仿宋_GB2312" w:eastAsia="仿宋_GB2312" w:cs="仿宋_GB2312"/>
          <w:kern w:val="0"/>
          <w:sz w:val="32"/>
          <w:szCs w:val="32"/>
        </w:rPr>
        <w:fldChar w:fldCharType="begin"/>
      </w:r>
      <w:r>
        <w:rPr>
          <w:rFonts w:hint="eastAsia" w:ascii="仿宋_GB2312" w:hAnsi="仿宋_GB2312" w:eastAsia="仿宋_GB2312" w:cs="仿宋_GB2312"/>
          <w:kern w:val="0"/>
          <w:sz w:val="32"/>
          <w:szCs w:val="32"/>
        </w:rPr>
        <w:instrText xml:space="preserve">MERGEFIELD ${page400644146.ds509943833_V_BGT_DEP_INCOME_DXQ01_ZJ}</w:instrText>
      </w:r>
      <w:r>
        <w:rPr>
          <w:rFonts w:hint="eastAsia" w:ascii="仿宋_GB2312" w:hAnsi="仿宋_GB2312" w:eastAsia="仿宋_GB2312" w:cs="仿宋_GB2312"/>
          <w:kern w:val="0"/>
          <w:sz w:val="32"/>
          <w:szCs w:val="32"/>
        </w:rPr>
        <w:fldChar w:fldCharType="separate"/>
      </w:r>
      <w:r>
        <w:rPr>
          <w:rFonts w:hint="eastAsia" w:ascii="仿宋_GB2312" w:hAnsi="仿宋_GB2312" w:eastAsia="仿宋_GB2312" w:cs="仿宋_GB2312"/>
          <w:kern w:val="0"/>
          <w:sz w:val="32"/>
          <w:szCs w:val="32"/>
        </w:rPr>
        <w:t>收入预算总额为</w:t>
      </w:r>
      <w:r>
        <w:rPr>
          <w:rFonts w:hint="eastAsia" w:ascii="仿宋_GB2312" w:hAnsi="仿宋_GB2312" w:eastAsia="仿宋_GB2312" w:cs="仿宋_GB2312"/>
          <w:kern w:val="0"/>
          <w:sz w:val="32"/>
          <w:szCs w:val="32"/>
          <w:u w:val="single"/>
          <w:lang w:val="en-US" w:eastAsia="zh-CN"/>
        </w:rPr>
        <w:t xml:space="preserve">    1493.19</w:t>
      </w:r>
      <w:r>
        <w:rPr>
          <w:rFonts w:hint="eastAsia" w:ascii="仿宋_GB2312" w:hAnsi="仿宋_GB2312" w:eastAsia="仿宋_GB2312" w:cs="仿宋_GB2312"/>
          <w:kern w:val="0"/>
          <w:sz w:val="32"/>
          <w:szCs w:val="32"/>
        </w:rPr>
        <w:t>万元,较上年预算安排增加</w:t>
      </w:r>
      <w:r>
        <w:rPr>
          <w:rFonts w:hint="eastAsia" w:ascii="仿宋_GB2312" w:hAnsi="仿宋_GB2312" w:eastAsia="仿宋_GB2312" w:cs="仿宋_GB2312"/>
          <w:kern w:val="0"/>
          <w:sz w:val="32"/>
          <w:szCs w:val="32"/>
          <w:u w:val="single"/>
          <w:lang w:val="en-US" w:eastAsia="zh-CN"/>
        </w:rPr>
        <w:t xml:space="preserve">  21.9  </w:t>
      </w:r>
      <w:r>
        <w:rPr>
          <w:rFonts w:hint="eastAsia" w:ascii="仿宋_GB2312" w:hAnsi="仿宋_GB2312" w:eastAsia="仿宋_GB2312" w:cs="仿宋_GB2312"/>
          <w:kern w:val="0"/>
          <w:sz w:val="32"/>
          <w:szCs w:val="32"/>
        </w:rPr>
        <w:t>万元</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kern w:val="0"/>
          <w:sz w:val="32"/>
          <w:szCs w:val="32"/>
          <w:lang w:eastAsia="zh-CN"/>
        </w:rPr>
        <w:t>其中：</w:t>
      </w:r>
      <w:r>
        <w:rPr>
          <w:rFonts w:hint="eastAsia" w:ascii="仿宋_GB2312" w:hAnsi="仿宋_GB2312" w:eastAsia="仿宋_GB2312" w:cs="仿宋_GB2312"/>
          <w:kern w:val="0"/>
          <w:sz w:val="32"/>
          <w:szCs w:val="32"/>
        </w:rPr>
        <w:fldChar w:fldCharType="begin"/>
      </w:r>
      <w:r>
        <w:rPr>
          <w:rFonts w:hint="eastAsia" w:ascii="仿宋_GB2312" w:hAnsi="仿宋_GB2312" w:eastAsia="仿宋_GB2312" w:cs="仿宋_GB2312"/>
          <w:kern w:val="0"/>
          <w:sz w:val="32"/>
          <w:szCs w:val="32"/>
        </w:rPr>
        <w:instrText xml:space="preserve">MERGEFIELD ${page400644146.ds509943833_V_BGT_DEP_INCOME_DXQ01_SRXMMX}</w:instrText>
      </w:r>
      <w:r>
        <w:rPr>
          <w:rFonts w:hint="eastAsia" w:ascii="仿宋_GB2312" w:hAnsi="仿宋_GB2312" w:eastAsia="仿宋_GB2312" w:cs="仿宋_GB2312"/>
          <w:kern w:val="0"/>
          <w:sz w:val="32"/>
          <w:szCs w:val="32"/>
        </w:rPr>
        <w:fldChar w:fldCharType="separate"/>
      </w:r>
      <w:r>
        <w:rPr>
          <w:rFonts w:hint="eastAsia" w:ascii="仿宋_GB2312" w:hAnsi="仿宋_GB2312" w:eastAsia="仿宋_GB2312" w:cs="仿宋_GB2312"/>
          <w:kern w:val="0"/>
          <w:sz w:val="32"/>
          <w:szCs w:val="32"/>
        </w:rPr>
        <w:t>财政拨款收入</w:t>
      </w:r>
      <w:r>
        <w:rPr>
          <w:rFonts w:hint="eastAsia" w:ascii="仿宋_GB2312" w:hAnsi="仿宋_GB2312" w:eastAsia="仿宋_GB2312" w:cs="仿宋_GB2312"/>
          <w:kern w:val="0"/>
          <w:sz w:val="32"/>
          <w:szCs w:val="32"/>
          <w:u w:val="single"/>
          <w:lang w:val="en-US" w:eastAsia="zh-CN"/>
        </w:rPr>
        <w:t xml:space="preserve"> 793.19   </w:t>
      </w:r>
      <w:r>
        <w:rPr>
          <w:rFonts w:hint="eastAsia" w:ascii="仿宋_GB2312" w:hAnsi="仿宋_GB2312" w:eastAsia="仿宋_GB2312" w:cs="仿宋_GB2312"/>
          <w:kern w:val="0"/>
          <w:sz w:val="32"/>
          <w:szCs w:val="32"/>
        </w:rPr>
        <w:t>万元,较上年预算安排增加</w:t>
      </w:r>
      <w:r>
        <w:rPr>
          <w:rFonts w:hint="eastAsia" w:ascii="仿宋_GB2312" w:hAnsi="仿宋_GB2312" w:eastAsia="仿宋_GB2312" w:cs="仿宋_GB2312"/>
          <w:kern w:val="0"/>
          <w:sz w:val="32"/>
          <w:szCs w:val="32"/>
          <w:u w:val="single"/>
          <w:lang w:val="en-US" w:eastAsia="zh-CN"/>
        </w:rPr>
        <w:t xml:space="preserve">21.78    </w:t>
      </w:r>
      <w:r>
        <w:rPr>
          <w:rFonts w:hint="eastAsia" w:ascii="仿宋_GB2312" w:hAnsi="仿宋_GB2312" w:eastAsia="仿宋_GB2312" w:cs="仿宋_GB2312"/>
          <w:kern w:val="0"/>
          <w:sz w:val="32"/>
          <w:szCs w:val="32"/>
        </w:rPr>
        <w:t>万元;</w:t>
      </w:r>
      <w:r>
        <w:rPr>
          <w:rFonts w:hint="eastAsia" w:ascii="仿宋_GB2312" w:hAnsi="仿宋_GB2312" w:eastAsia="仿宋_GB2312" w:cs="仿宋_GB2312"/>
          <w:kern w:val="0"/>
          <w:sz w:val="32"/>
          <w:szCs w:val="32"/>
          <w:lang w:eastAsia="zh-CN"/>
        </w:rPr>
        <w:t>教育收费资金收入</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kern w:val="0"/>
          <w:sz w:val="32"/>
          <w:szCs w:val="32"/>
        </w:rPr>
        <w:t>万元,较上年预算安排增加</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万元;事业收入</w:t>
      </w:r>
      <w:r>
        <w:rPr>
          <w:rFonts w:hint="eastAsia" w:ascii="仿宋_GB2312" w:hAnsi="仿宋_GB2312" w:eastAsia="仿宋_GB2312" w:cs="仿宋_GB2312"/>
          <w:kern w:val="0"/>
          <w:sz w:val="32"/>
          <w:szCs w:val="32"/>
          <w:u w:val="single"/>
          <w:lang w:val="en-US" w:eastAsia="zh-CN"/>
        </w:rPr>
        <w:t xml:space="preserve">  700  </w:t>
      </w:r>
      <w:r>
        <w:rPr>
          <w:rFonts w:hint="eastAsia" w:ascii="仿宋_GB2312" w:hAnsi="仿宋_GB2312" w:eastAsia="仿宋_GB2312" w:cs="仿宋_GB2312"/>
          <w:kern w:val="0"/>
          <w:sz w:val="32"/>
          <w:szCs w:val="32"/>
        </w:rPr>
        <w:t>万元,较上年预算安排增加</w:t>
      </w:r>
      <w:r>
        <w:rPr>
          <w:rFonts w:hint="eastAsia" w:ascii="仿宋_GB2312" w:hAnsi="仿宋_GB2312" w:eastAsia="仿宋_GB2312" w:cs="仿宋_GB2312"/>
          <w:kern w:val="0"/>
          <w:sz w:val="32"/>
          <w:szCs w:val="32"/>
          <w:u w:val="single"/>
          <w:lang w:val="en-US" w:eastAsia="zh-CN"/>
        </w:rPr>
        <w:t xml:space="preserve"> 10.12   </w:t>
      </w:r>
      <w:r>
        <w:rPr>
          <w:rFonts w:hint="eastAsia" w:ascii="仿宋_GB2312" w:hAnsi="仿宋_GB2312" w:eastAsia="仿宋_GB2312" w:cs="仿宋_GB2312"/>
          <w:kern w:val="0"/>
          <w:sz w:val="32"/>
          <w:szCs w:val="32"/>
        </w:rPr>
        <w:t>万元;事业单位经营收入</w:t>
      </w:r>
      <w:r>
        <w:rPr>
          <w:rFonts w:hint="eastAsia" w:ascii="仿宋_GB2312" w:hAnsi="仿宋_GB2312" w:eastAsia="仿宋_GB2312" w:cs="仿宋_GB2312"/>
          <w:kern w:val="0"/>
          <w:sz w:val="32"/>
          <w:szCs w:val="32"/>
          <w:u w:val="single"/>
          <w:lang w:val="en-US" w:eastAsia="zh-CN"/>
        </w:rPr>
        <w:t xml:space="preserve">  0</w:t>
      </w:r>
      <w:r>
        <w:rPr>
          <w:rFonts w:hint="eastAsia" w:ascii="仿宋_GB2312" w:hAnsi="仿宋_GB2312" w:eastAsia="仿宋_GB2312" w:cs="仿宋_GB2312"/>
          <w:kern w:val="0"/>
          <w:sz w:val="32"/>
          <w:szCs w:val="32"/>
        </w:rPr>
        <w:t>万元,较上年预算安排增加（减少）</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kern w:val="0"/>
          <w:sz w:val="32"/>
          <w:szCs w:val="32"/>
        </w:rPr>
        <w:t>万元</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附属单位上缴收入</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kern w:val="0"/>
          <w:sz w:val="32"/>
          <w:szCs w:val="32"/>
        </w:rPr>
        <w:t>万元,较上年预算安排增加（减少）</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kern w:val="0"/>
          <w:sz w:val="32"/>
          <w:szCs w:val="32"/>
        </w:rPr>
        <w:t>万元</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上级补助收入</w:t>
      </w:r>
      <w:r>
        <w:rPr>
          <w:rFonts w:hint="eastAsia" w:ascii="仿宋_GB2312" w:hAnsi="仿宋_GB2312" w:eastAsia="仿宋_GB2312" w:cs="仿宋_GB2312"/>
          <w:kern w:val="0"/>
          <w:sz w:val="32"/>
          <w:szCs w:val="32"/>
          <w:u w:val="single"/>
          <w:lang w:val="en-US" w:eastAsia="zh-CN"/>
        </w:rPr>
        <w:t xml:space="preserve">    0</w:t>
      </w:r>
      <w:r>
        <w:rPr>
          <w:rFonts w:hint="eastAsia" w:ascii="仿宋_GB2312" w:hAnsi="仿宋_GB2312" w:eastAsia="仿宋_GB2312" w:cs="仿宋_GB2312"/>
          <w:kern w:val="0"/>
          <w:sz w:val="32"/>
          <w:szCs w:val="32"/>
        </w:rPr>
        <w:t>万元,较上年预算安排增加（减少）</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kern w:val="0"/>
          <w:sz w:val="32"/>
          <w:szCs w:val="32"/>
        </w:rPr>
        <w:t>万元</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kern w:val="0"/>
          <w:sz w:val="32"/>
          <w:szCs w:val="32"/>
        </w:rPr>
        <w:t>其他收入</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kern w:val="0"/>
          <w:sz w:val="32"/>
          <w:szCs w:val="32"/>
        </w:rPr>
        <w:t>万元，较上年预算安排增加（减少）</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kern w:val="0"/>
          <w:sz w:val="32"/>
          <w:szCs w:val="32"/>
        </w:rPr>
        <w:t>万元</w:t>
      </w:r>
      <w:r>
        <w:rPr>
          <w:rFonts w:hint="eastAsia" w:ascii="仿宋_GB2312" w:hAnsi="仿宋_GB2312" w:eastAsia="仿宋_GB2312" w:cs="仿宋_GB2312"/>
          <w:kern w:val="0"/>
          <w:sz w:val="32"/>
          <w:szCs w:val="32"/>
          <w:lang w:eastAsia="zh-CN"/>
        </w:rPr>
        <w:t>；使用非财政拨款结余</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kern w:val="0"/>
          <w:sz w:val="32"/>
          <w:szCs w:val="32"/>
        </w:rPr>
        <w:t>万元，较上年预算安排增加（减少）</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kern w:val="0"/>
          <w:sz w:val="32"/>
          <w:szCs w:val="32"/>
        </w:rPr>
        <w:t>万元</w:t>
      </w:r>
      <w:r>
        <w:rPr>
          <w:rFonts w:hint="eastAsia" w:ascii="仿宋_GB2312" w:hAnsi="仿宋_GB2312" w:eastAsia="仿宋_GB2312" w:cs="仿宋_GB2312"/>
          <w:kern w:val="0"/>
          <w:sz w:val="32"/>
          <w:szCs w:val="32"/>
          <w:lang w:eastAsia="zh-CN"/>
        </w:rPr>
        <w:t>；上年结转（结余）</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kern w:val="0"/>
          <w:sz w:val="32"/>
          <w:szCs w:val="32"/>
        </w:rPr>
        <w:t>万元，较上年预算安排增加（减少）</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kern w:val="0"/>
          <w:sz w:val="32"/>
          <w:szCs w:val="32"/>
        </w:rPr>
        <w:t>万元。</w:t>
      </w:r>
    </w:p>
    <w:p w14:paraId="46ECBE0A">
      <w:pPr>
        <w:ind w:firstLine="643" w:firstLineChars="200"/>
        <w:rPr>
          <w:rStyle w:val="10"/>
          <w:rFonts w:hint="eastAsia" w:ascii="仿宋_GB2312" w:hAnsi="仿宋_GB2312" w:eastAsia="仿宋_GB2312" w:cs="仿宋_GB2312"/>
          <w:b/>
          <w:sz w:val="32"/>
          <w:szCs w:val="32"/>
        </w:rPr>
      </w:pPr>
      <w:r>
        <w:rPr>
          <w:rStyle w:val="10"/>
          <w:rFonts w:hint="eastAsia" w:ascii="仿宋_GB2312" w:hAnsi="仿宋_GB2312" w:eastAsia="仿宋_GB2312" w:cs="仿宋_GB2312"/>
          <w:b/>
          <w:sz w:val="32"/>
          <w:szCs w:val="32"/>
        </w:rPr>
        <w:t xml:space="preserve"> (二)支出预算情况</w:t>
      </w:r>
    </w:p>
    <w:p w14:paraId="53063C3D">
      <w:pPr>
        <w:ind w:firstLine="640" w:firstLineChars="200"/>
        <w:rPr>
          <w:rStyle w:val="10"/>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val="en-US" w:eastAsia="zh-CN"/>
        </w:rPr>
        <w:t>2025</w:t>
      </w:r>
      <w:r>
        <w:rPr>
          <w:rFonts w:hint="eastAsia" w:ascii="仿宋_GB2312" w:hAnsi="仿宋_GB2312" w:eastAsia="仿宋_GB2312" w:cs="仿宋_GB2312"/>
          <w:kern w:val="0"/>
          <w:sz w:val="32"/>
          <w:szCs w:val="32"/>
        </w:rPr>
        <w:t>年</w:t>
      </w:r>
      <w:r>
        <w:rPr>
          <w:rFonts w:hint="eastAsia" w:ascii="仿宋_GB2312" w:hAnsi="仿宋_GB2312" w:eastAsia="仿宋_GB2312" w:cs="仿宋_GB2312"/>
          <w:kern w:val="0"/>
          <w:sz w:val="32"/>
          <w:szCs w:val="32"/>
          <w:lang w:val="en-US" w:eastAsia="zh-CN"/>
        </w:rPr>
        <w:t>新余市成人教育中心部门</w:t>
      </w:r>
      <w:r>
        <w:rPr>
          <w:rStyle w:val="10"/>
          <w:rFonts w:hint="eastAsia" w:ascii="仿宋_GB2312" w:hAnsi="仿宋_GB2312" w:eastAsia="仿宋_GB2312" w:cs="仿宋_GB2312"/>
          <w:sz w:val="32"/>
          <w:szCs w:val="32"/>
        </w:rPr>
        <w:fldChar w:fldCharType="begin"/>
      </w:r>
      <w:r>
        <w:rPr>
          <w:rStyle w:val="10"/>
          <w:rFonts w:hint="eastAsia" w:ascii="仿宋_GB2312" w:hAnsi="仿宋_GB2312" w:eastAsia="仿宋_GB2312" w:cs="仿宋_GB2312"/>
          <w:sz w:val="32"/>
          <w:szCs w:val="32"/>
        </w:rPr>
        <w:instrText xml:space="preserve">MERGEFIELD ${page400644146.ds215660413_REP_BGT_T_HC1100002019_DXQ02_S_ZJ}</w:instrText>
      </w:r>
      <w:r>
        <w:rPr>
          <w:rStyle w:val="10"/>
          <w:rFonts w:hint="eastAsia" w:ascii="仿宋_GB2312" w:hAnsi="仿宋_GB2312" w:eastAsia="仿宋_GB2312" w:cs="仿宋_GB2312"/>
          <w:sz w:val="32"/>
          <w:szCs w:val="32"/>
        </w:rPr>
        <w:fldChar w:fldCharType="separate"/>
      </w:r>
      <w:r>
        <w:rPr>
          <w:rStyle w:val="10"/>
          <w:rFonts w:hint="eastAsia" w:ascii="仿宋_GB2312" w:hAnsi="仿宋_GB2312" w:eastAsia="仿宋_GB2312" w:cs="仿宋_GB2312"/>
          <w:sz w:val="32"/>
          <w:szCs w:val="32"/>
        </w:rPr>
        <w:t>支出预算总额为</w:t>
      </w:r>
      <w:r>
        <w:rPr>
          <w:rFonts w:hint="eastAsia" w:ascii="仿宋_GB2312" w:hAnsi="仿宋_GB2312" w:eastAsia="仿宋_GB2312" w:cs="仿宋_GB2312"/>
          <w:kern w:val="0"/>
          <w:sz w:val="32"/>
          <w:szCs w:val="32"/>
          <w:u w:val="single"/>
          <w:lang w:val="en-US" w:eastAsia="zh-CN"/>
        </w:rPr>
        <w:t xml:space="preserve">    </w:t>
      </w:r>
      <w:r>
        <w:rPr>
          <w:rStyle w:val="10"/>
          <w:rFonts w:hint="eastAsia" w:ascii="仿宋_GB2312" w:hAnsi="仿宋_GB2312" w:eastAsia="仿宋_GB2312" w:cs="仿宋_GB2312"/>
          <w:sz w:val="32"/>
          <w:szCs w:val="32"/>
        </w:rPr>
        <w:t>万元,较上年预算安排增加</w:t>
      </w:r>
      <w:r>
        <w:rPr>
          <w:rFonts w:hint="eastAsia" w:ascii="仿宋_GB2312" w:hAnsi="仿宋_GB2312" w:eastAsia="仿宋_GB2312" w:cs="仿宋_GB2312"/>
          <w:kern w:val="0"/>
          <w:sz w:val="32"/>
          <w:szCs w:val="32"/>
          <w:u w:val="single"/>
          <w:lang w:val="en-US" w:eastAsia="zh-CN"/>
        </w:rPr>
        <w:t xml:space="preserve"> 21.9   </w:t>
      </w:r>
      <w:r>
        <w:rPr>
          <w:rStyle w:val="10"/>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rPr>
        <w:fldChar w:fldCharType="end"/>
      </w:r>
      <w:r>
        <w:rPr>
          <w:rStyle w:val="10"/>
          <w:rFonts w:hint="eastAsia" w:ascii="仿宋_GB2312" w:hAnsi="仿宋_GB2312" w:eastAsia="仿宋_GB2312" w:cs="仿宋_GB2312"/>
          <w:sz w:val="32"/>
          <w:szCs w:val="32"/>
        </w:rPr>
        <w:t>其中：</w:t>
      </w:r>
    </w:p>
    <w:p w14:paraId="3734F978">
      <w:pPr>
        <w:ind w:firstLine="640" w:firstLineChars="200"/>
        <w:rPr>
          <w:rStyle w:val="10"/>
          <w:rFonts w:hint="eastAsia" w:ascii="仿宋_GB2312" w:hAnsi="仿宋_GB2312" w:eastAsia="仿宋_GB2312" w:cs="仿宋_GB2312"/>
          <w:sz w:val="32"/>
          <w:szCs w:val="32"/>
        </w:rPr>
      </w:pPr>
      <w:r>
        <w:rPr>
          <w:rStyle w:val="10"/>
          <w:rFonts w:hint="eastAsia" w:ascii="仿宋_GB2312" w:hAnsi="仿宋_GB2312" w:eastAsia="仿宋_GB2312" w:cs="仿宋_GB2312"/>
          <w:sz w:val="32"/>
          <w:szCs w:val="32"/>
        </w:rPr>
        <w:t>按支出项目类别划分：</w:t>
      </w:r>
      <w:r>
        <w:rPr>
          <w:rStyle w:val="10"/>
          <w:rFonts w:hint="eastAsia" w:ascii="仿宋_GB2312" w:hAnsi="仿宋_GB2312" w:eastAsia="仿宋_GB2312" w:cs="仿宋_GB2312"/>
          <w:sz w:val="32"/>
          <w:szCs w:val="32"/>
        </w:rPr>
        <w:fldChar w:fldCharType="begin"/>
      </w:r>
      <w:r>
        <w:rPr>
          <w:rStyle w:val="10"/>
          <w:rFonts w:hint="eastAsia" w:ascii="仿宋_GB2312" w:hAnsi="仿宋_GB2312" w:eastAsia="仿宋_GB2312" w:cs="仿宋_GB2312"/>
          <w:sz w:val="32"/>
          <w:szCs w:val="32"/>
        </w:rPr>
        <w:instrText xml:space="preserve">MERGEFIELD ${page400644146.ds215660413_REP_BGT_T_HC1100002019_DXQ02_JBZCQK}</w:instrText>
      </w:r>
      <w:r>
        <w:rPr>
          <w:rStyle w:val="10"/>
          <w:rFonts w:hint="eastAsia" w:ascii="仿宋_GB2312" w:hAnsi="仿宋_GB2312" w:eastAsia="仿宋_GB2312" w:cs="仿宋_GB2312"/>
          <w:sz w:val="32"/>
          <w:szCs w:val="32"/>
        </w:rPr>
        <w:fldChar w:fldCharType="separate"/>
      </w:r>
      <w:r>
        <w:rPr>
          <w:rStyle w:val="10"/>
          <w:rFonts w:hint="eastAsia" w:ascii="仿宋_GB2312" w:hAnsi="仿宋_GB2312" w:eastAsia="仿宋_GB2312" w:cs="仿宋_GB2312"/>
          <w:sz w:val="32"/>
          <w:szCs w:val="32"/>
        </w:rPr>
        <w:t>基本支出</w:t>
      </w:r>
      <w:r>
        <w:rPr>
          <w:rFonts w:hint="eastAsia" w:ascii="仿宋_GB2312" w:hAnsi="仿宋_GB2312" w:eastAsia="仿宋_GB2312" w:cs="仿宋_GB2312"/>
          <w:kern w:val="0"/>
          <w:sz w:val="32"/>
          <w:szCs w:val="32"/>
          <w:u w:val="single"/>
          <w:lang w:val="en-US" w:eastAsia="zh-CN"/>
        </w:rPr>
        <w:t xml:space="preserve">  793.19  </w:t>
      </w:r>
      <w:r>
        <w:rPr>
          <w:rStyle w:val="10"/>
          <w:rFonts w:hint="eastAsia" w:ascii="仿宋_GB2312" w:hAnsi="仿宋_GB2312" w:eastAsia="仿宋_GB2312" w:cs="仿宋_GB2312"/>
          <w:sz w:val="32"/>
          <w:szCs w:val="32"/>
        </w:rPr>
        <w:t>万元,较上年预算安排减少</w:t>
      </w:r>
      <w:r>
        <w:rPr>
          <w:rFonts w:hint="eastAsia" w:ascii="仿宋_GB2312" w:hAnsi="仿宋_GB2312" w:eastAsia="仿宋_GB2312" w:cs="仿宋_GB2312"/>
          <w:kern w:val="0"/>
          <w:sz w:val="32"/>
          <w:szCs w:val="32"/>
          <w:u w:val="single"/>
          <w:lang w:val="en-US" w:eastAsia="zh-CN"/>
        </w:rPr>
        <w:t xml:space="preserve">  668.1  </w:t>
      </w:r>
      <w:r>
        <w:rPr>
          <w:rStyle w:val="10"/>
          <w:rFonts w:hint="eastAsia" w:ascii="仿宋_GB2312" w:hAnsi="仿宋_GB2312" w:eastAsia="仿宋_GB2312" w:cs="仿宋_GB2312"/>
          <w:sz w:val="32"/>
          <w:szCs w:val="32"/>
        </w:rPr>
        <w:t>万元;其中：工资福利支出</w:t>
      </w:r>
      <w:r>
        <w:rPr>
          <w:rFonts w:hint="eastAsia" w:ascii="仿宋_GB2312" w:hAnsi="仿宋_GB2312" w:eastAsia="仿宋_GB2312" w:cs="仿宋_GB2312"/>
          <w:kern w:val="0"/>
          <w:sz w:val="32"/>
          <w:szCs w:val="32"/>
          <w:u w:val="single"/>
          <w:lang w:val="en-US" w:eastAsia="zh-CN"/>
        </w:rPr>
        <w:t xml:space="preserve"> 639.65 </w:t>
      </w:r>
      <w:r>
        <w:rPr>
          <w:rStyle w:val="10"/>
          <w:rFonts w:hint="eastAsia" w:ascii="仿宋_GB2312" w:hAnsi="仿宋_GB2312" w:eastAsia="仿宋_GB2312" w:cs="仿宋_GB2312"/>
          <w:sz w:val="32"/>
          <w:szCs w:val="32"/>
        </w:rPr>
        <w:t>万元,商品和服务支出</w:t>
      </w:r>
      <w:r>
        <w:rPr>
          <w:rFonts w:hint="eastAsia" w:ascii="仿宋_GB2312" w:hAnsi="仿宋_GB2312" w:eastAsia="仿宋_GB2312" w:cs="仿宋_GB2312"/>
          <w:kern w:val="0"/>
          <w:sz w:val="32"/>
          <w:szCs w:val="32"/>
          <w:u w:val="single"/>
          <w:lang w:val="en-US" w:eastAsia="zh-CN"/>
        </w:rPr>
        <w:t xml:space="preserve"> 12.37   </w:t>
      </w:r>
      <w:r>
        <w:rPr>
          <w:rStyle w:val="10"/>
          <w:rFonts w:hint="eastAsia" w:ascii="仿宋_GB2312" w:hAnsi="仿宋_GB2312" w:eastAsia="仿宋_GB2312" w:cs="仿宋_GB2312"/>
          <w:sz w:val="32"/>
          <w:szCs w:val="32"/>
        </w:rPr>
        <w:t>万元,对个人和家庭的补助</w:t>
      </w:r>
      <w:r>
        <w:rPr>
          <w:rFonts w:hint="eastAsia" w:ascii="仿宋_GB2312" w:hAnsi="仿宋_GB2312" w:eastAsia="仿宋_GB2312" w:cs="仿宋_GB2312"/>
          <w:kern w:val="0"/>
          <w:sz w:val="32"/>
          <w:szCs w:val="32"/>
          <w:u w:val="single"/>
          <w:lang w:val="en-US" w:eastAsia="zh-CN"/>
        </w:rPr>
        <w:t xml:space="preserve"> 141.16   </w:t>
      </w:r>
      <w:r>
        <w:rPr>
          <w:rStyle w:val="10"/>
          <w:rFonts w:hint="eastAsia" w:ascii="仿宋_GB2312" w:hAnsi="仿宋_GB2312" w:eastAsia="仿宋_GB2312" w:cs="仿宋_GB2312"/>
          <w:sz w:val="32"/>
          <w:szCs w:val="32"/>
        </w:rPr>
        <w:t>万元,资本性支出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rPr>
        <w:fldChar w:fldCharType="end"/>
      </w:r>
      <w:r>
        <w:rPr>
          <w:rStyle w:val="10"/>
          <w:rFonts w:hint="eastAsia" w:ascii="仿宋_GB2312" w:hAnsi="仿宋_GB2312" w:eastAsia="仿宋_GB2312" w:cs="仿宋_GB2312"/>
          <w:sz w:val="32"/>
          <w:szCs w:val="32"/>
        </w:rPr>
        <w:fldChar w:fldCharType="begin"/>
      </w:r>
      <w:r>
        <w:rPr>
          <w:rStyle w:val="10"/>
          <w:rFonts w:hint="eastAsia" w:ascii="仿宋_GB2312" w:hAnsi="仿宋_GB2312" w:eastAsia="仿宋_GB2312" w:cs="仿宋_GB2312"/>
          <w:sz w:val="32"/>
          <w:szCs w:val="32"/>
        </w:rPr>
        <w:instrText xml:space="preserve">MERGEFIELD ${page400644146.ds215660413_REP_BGT_T_HC1100002019_DXQ02_XMZCQK}</w:instrText>
      </w:r>
      <w:r>
        <w:rPr>
          <w:rStyle w:val="10"/>
          <w:rFonts w:hint="eastAsia" w:ascii="仿宋_GB2312" w:hAnsi="仿宋_GB2312" w:eastAsia="仿宋_GB2312" w:cs="仿宋_GB2312"/>
          <w:sz w:val="32"/>
          <w:szCs w:val="32"/>
        </w:rPr>
        <w:fldChar w:fldCharType="separate"/>
      </w:r>
      <w:r>
        <w:rPr>
          <w:rStyle w:val="10"/>
          <w:rFonts w:hint="eastAsia" w:ascii="仿宋_GB2312" w:hAnsi="仿宋_GB2312" w:eastAsia="仿宋_GB2312" w:cs="仿宋_GB2312"/>
          <w:sz w:val="32"/>
          <w:szCs w:val="32"/>
        </w:rPr>
        <w:t>项目支出</w:t>
      </w:r>
      <w:r>
        <w:rPr>
          <w:rFonts w:hint="eastAsia" w:ascii="仿宋_GB2312" w:hAnsi="仿宋_GB2312" w:eastAsia="仿宋_GB2312" w:cs="仿宋_GB2312"/>
          <w:kern w:val="0"/>
          <w:sz w:val="32"/>
          <w:szCs w:val="32"/>
          <w:u w:val="single"/>
          <w:lang w:val="en-US" w:eastAsia="zh-CN"/>
        </w:rPr>
        <w:t xml:space="preserve">  700  </w:t>
      </w:r>
      <w:r>
        <w:rPr>
          <w:rStyle w:val="10"/>
          <w:rFonts w:hint="eastAsia" w:ascii="仿宋_GB2312" w:hAnsi="仿宋_GB2312" w:eastAsia="仿宋_GB2312" w:cs="仿宋_GB2312"/>
          <w:sz w:val="32"/>
          <w:szCs w:val="32"/>
        </w:rPr>
        <w:t>万元,较上年预算安排增加</w:t>
      </w:r>
      <w:r>
        <w:rPr>
          <w:rFonts w:hint="eastAsia" w:ascii="仿宋_GB2312" w:hAnsi="仿宋_GB2312" w:eastAsia="仿宋_GB2312" w:cs="仿宋_GB2312"/>
          <w:kern w:val="0"/>
          <w:sz w:val="32"/>
          <w:szCs w:val="32"/>
          <w:u w:val="single"/>
          <w:lang w:val="en-US" w:eastAsia="zh-CN"/>
        </w:rPr>
        <w:t xml:space="preserve"> 690   </w:t>
      </w:r>
      <w:r>
        <w:rPr>
          <w:rStyle w:val="10"/>
          <w:rFonts w:hint="eastAsia" w:ascii="仿宋_GB2312" w:hAnsi="仿宋_GB2312" w:eastAsia="仿宋_GB2312" w:cs="仿宋_GB2312"/>
          <w:sz w:val="32"/>
          <w:szCs w:val="32"/>
        </w:rPr>
        <w:t>万元;其中：工资福利支出</w:t>
      </w:r>
      <w:r>
        <w:rPr>
          <w:rFonts w:hint="eastAsia" w:ascii="仿宋_GB2312" w:hAnsi="仿宋_GB2312" w:eastAsia="仿宋_GB2312" w:cs="仿宋_GB2312"/>
          <w:kern w:val="0"/>
          <w:sz w:val="32"/>
          <w:szCs w:val="32"/>
          <w:u w:val="single"/>
          <w:lang w:val="en-US" w:eastAsia="zh-CN"/>
        </w:rPr>
        <w:t xml:space="preserve">  700  </w:t>
      </w:r>
      <w:r>
        <w:rPr>
          <w:rStyle w:val="10"/>
          <w:rFonts w:hint="eastAsia" w:ascii="仿宋_GB2312" w:hAnsi="仿宋_GB2312" w:eastAsia="仿宋_GB2312" w:cs="仿宋_GB2312"/>
          <w:sz w:val="32"/>
          <w:szCs w:val="32"/>
        </w:rPr>
        <w:t>万元,商品和服务支出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万元,对个人和家庭的补助</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债务利息及费用</w:t>
      </w:r>
      <w:r>
        <w:rPr>
          <w:rStyle w:val="10"/>
          <w:rFonts w:hint="eastAsia" w:ascii="仿宋_GB2312" w:hAnsi="仿宋_GB2312" w:eastAsia="仿宋_GB2312" w:cs="仿宋_GB2312"/>
          <w:sz w:val="32"/>
          <w:szCs w:val="32"/>
        </w:rPr>
        <w:t>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，资本性</w:t>
      </w:r>
      <w:r>
        <w:rPr>
          <w:rStyle w:val="10"/>
          <w:rFonts w:hint="eastAsia" w:ascii="仿宋_GB2312" w:hAnsi="仿宋_GB2312" w:eastAsia="仿宋_GB2312" w:cs="仿宋_GB2312"/>
          <w:sz w:val="32"/>
          <w:szCs w:val="32"/>
        </w:rPr>
        <w:t>支出</w:t>
      </w:r>
      <w:r>
        <w:rPr>
          <w:rStyle w:val="10"/>
          <w:rFonts w:hint="eastAsia" w:ascii="仿宋_GB2312" w:hAnsi="仿宋_GB2312" w:eastAsia="仿宋_GB2312" w:cs="仿宋_GB2312"/>
          <w:sz w:val="32"/>
          <w:szCs w:val="32"/>
          <w:lang w:eastAsia="zh-CN"/>
        </w:rPr>
        <w:t>（基本建设）</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万元,资本性支出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，对企业补助</w:t>
      </w:r>
      <w:r>
        <w:rPr>
          <w:rStyle w:val="10"/>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kern w:val="0"/>
          <w:sz w:val="32"/>
          <w:szCs w:val="32"/>
          <w:u w:val="single"/>
          <w:lang w:val="en-US" w:eastAsia="zh-CN"/>
        </w:rPr>
        <w:t xml:space="preserve">    </w:t>
      </w:r>
      <w:r>
        <w:rPr>
          <w:rFonts w:hint="eastAsia" w:ascii="仿宋_GB2312" w:hAnsi="仿宋_GB2312" w:eastAsia="仿宋_GB2312" w:cs="仿宋_GB2312"/>
          <w:kern w:val="0"/>
          <w:sz w:val="32"/>
          <w:szCs w:val="32"/>
          <w:u w:val="none"/>
          <w:lang w:val="en-US" w:eastAsia="zh-CN"/>
        </w:rPr>
        <w:t>万元，其他支出万元</w:t>
      </w:r>
      <w:r>
        <w:rPr>
          <w:rStyle w:val="10"/>
          <w:rFonts w:hint="eastAsia" w:ascii="仿宋_GB2312" w:hAnsi="仿宋_GB2312" w:eastAsia="仿宋_GB2312" w:cs="仿宋_GB2312"/>
          <w:sz w:val="32"/>
          <w:szCs w:val="32"/>
        </w:rPr>
        <w:t>。</w:t>
      </w:r>
      <w:r>
        <w:rPr>
          <w:rFonts w:hint="eastAsia" w:ascii="仿宋_GB2312" w:hAnsi="仿宋_GB2312" w:eastAsia="仿宋_GB2312" w:cs="仿宋_GB2312"/>
          <w:sz w:val="32"/>
          <w:szCs w:val="32"/>
        </w:rPr>
        <w:fldChar w:fldCharType="end"/>
      </w:r>
    </w:p>
    <w:p w14:paraId="15E594AE">
      <w:pPr>
        <w:ind w:firstLine="640" w:firstLineChars="200"/>
        <w:rPr>
          <w:rStyle w:val="10"/>
          <w:rFonts w:hint="eastAsia" w:ascii="仿宋_GB2312" w:hAnsi="仿宋_GB2312" w:eastAsia="仿宋_GB2312" w:cs="仿宋_GB2312"/>
          <w:sz w:val="32"/>
          <w:szCs w:val="32"/>
        </w:rPr>
      </w:pPr>
      <w:r>
        <w:rPr>
          <w:rStyle w:val="10"/>
          <w:rFonts w:hint="eastAsia" w:ascii="仿宋_GB2312" w:hAnsi="仿宋_GB2312" w:eastAsia="仿宋_GB2312" w:cs="仿宋_GB2312"/>
          <w:sz w:val="32"/>
          <w:szCs w:val="32"/>
        </w:rPr>
        <w:t>按支出功能科目划分：</w:t>
      </w:r>
      <w:r>
        <w:rPr>
          <w:rStyle w:val="10"/>
          <w:rFonts w:hint="eastAsia" w:ascii="仿宋_GB2312" w:hAnsi="仿宋_GB2312" w:eastAsia="仿宋_GB2312" w:cs="仿宋_GB2312"/>
          <w:sz w:val="32"/>
          <w:szCs w:val="32"/>
        </w:rPr>
        <w:fldChar w:fldCharType="begin"/>
      </w:r>
      <w:r>
        <w:rPr>
          <w:rStyle w:val="10"/>
          <w:rFonts w:hint="eastAsia" w:ascii="仿宋_GB2312" w:hAnsi="仿宋_GB2312" w:eastAsia="仿宋_GB2312" w:cs="仿宋_GB2312"/>
          <w:sz w:val="32"/>
          <w:szCs w:val="32"/>
        </w:rPr>
        <w:instrText xml:space="preserve">MERGEFIELD ${page400644146.ds247441498_REP_BGT_T_HC1100002019DXQ01_GNZJMX}</w:instrText>
      </w:r>
      <w:r>
        <w:rPr>
          <w:rStyle w:val="10"/>
          <w:rFonts w:hint="eastAsia" w:ascii="仿宋_GB2312" w:hAnsi="仿宋_GB2312" w:eastAsia="仿宋_GB2312" w:cs="仿宋_GB2312"/>
          <w:sz w:val="32"/>
          <w:szCs w:val="32"/>
        </w:rPr>
        <w:fldChar w:fldCharType="separate"/>
      </w:r>
      <w:r>
        <w:rPr>
          <w:rStyle w:val="10"/>
          <w:rFonts w:hint="eastAsia" w:ascii="仿宋_GB2312" w:hAnsi="仿宋_GB2312" w:eastAsia="仿宋_GB2312" w:cs="仿宋_GB2312"/>
          <w:sz w:val="32"/>
          <w:szCs w:val="32"/>
        </w:rPr>
        <w:t>一般公共服务支出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万元,较上年预算安排增加</w:t>
      </w:r>
      <w:r>
        <w:rPr>
          <w:rFonts w:hint="eastAsia" w:ascii="仿宋_GB2312" w:hAnsi="仿宋_GB2312" w:eastAsia="仿宋_GB2312" w:cs="仿宋_GB2312"/>
          <w:kern w:val="0"/>
          <w:sz w:val="32"/>
          <w:szCs w:val="32"/>
          <w:u w:val="single"/>
          <w:lang w:val="en-US" w:eastAsia="zh-CN"/>
        </w:rPr>
        <w:t xml:space="preserve">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国防支出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万元,较上年预算安排增加（减少）</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公共安全支出</w:t>
      </w:r>
      <w:r>
        <w:rPr>
          <w:rFonts w:hint="eastAsia" w:ascii="仿宋_GB2312" w:hAnsi="仿宋_GB2312" w:eastAsia="仿宋_GB2312" w:cs="仿宋_GB2312"/>
          <w:kern w:val="0"/>
          <w:sz w:val="32"/>
          <w:szCs w:val="32"/>
          <w:u w:val="single"/>
          <w:lang w:val="en-US" w:eastAsia="zh-CN"/>
        </w:rPr>
        <w:t xml:space="preserve">    0</w:t>
      </w:r>
      <w:r>
        <w:rPr>
          <w:rStyle w:val="10"/>
          <w:rFonts w:hint="eastAsia" w:ascii="仿宋_GB2312" w:hAnsi="仿宋_GB2312" w:eastAsia="仿宋_GB2312" w:cs="仿宋_GB2312"/>
          <w:sz w:val="32"/>
          <w:szCs w:val="32"/>
        </w:rPr>
        <w:t>万元,较上年预算安排增加（减少）</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教育支出</w:t>
      </w:r>
      <w:r>
        <w:rPr>
          <w:rFonts w:hint="eastAsia" w:ascii="仿宋_GB2312" w:hAnsi="仿宋_GB2312" w:eastAsia="仿宋_GB2312" w:cs="仿宋_GB2312"/>
          <w:kern w:val="0"/>
          <w:sz w:val="32"/>
          <w:szCs w:val="32"/>
          <w:u w:val="single"/>
          <w:lang w:val="en-US" w:eastAsia="zh-CN"/>
        </w:rPr>
        <w:t xml:space="preserve">    793.19</w:t>
      </w:r>
      <w:r>
        <w:rPr>
          <w:rStyle w:val="10"/>
          <w:rFonts w:hint="eastAsia" w:ascii="仿宋_GB2312" w:hAnsi="仿宋_GB2312" w:eastAsia="仿宋_GB2312" w:cs="仿宋_GB2312"/>
          <w:sz w:val="32"/>
          <w:szCs w:val="32"/>
        </w:rPr>
        <w:t>万元,较上年预算安排增加</w:t>
      </w:r>
      <w:r>
        <w:rPr>
          <w:rFonts w:hint="eastAsia" w:ascii="仿宋_GB2312" w:hAnsi="仿宋_GB2312" w:eastAsia="仿宋_GB2312" w:cs="仿宋_GB2312"/>
          <w:kern w:val="0"/>
          <w:sz w:val="32"/>
          <w:szCs w:val="32"/>
          <w:u w:val="single"/>
          <w:lang w:val="en-US" w:eastAsia="zh-CN"/>
        </w:rPr>
        <w:t xml:space="preserve">  21.9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科学技术支出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万元,较上年预算安排增加（减少）</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文化旅游体育与传媒支出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万元,较上年预算安排增加（减少）</w:t>
      </w:r>
      <w:r>
        <w:rPr>
          <w:rStyle w:val="10"/>
          <w:rFonts w:hint="eastAsia" w:ascii="仿宋_GB2312" w:hAnsi="仿宋_GB2312" w:eastAsia="仿宋_GB2312" w:cs="仿宋_GB2312"/>
          <w:sz w:val="32"/>
          <w:szCs w:val="32"/>
          <w:lang w:val="en-US" w:eastAsia="zh-CN"/>
        </w:rPr>
        <w:t>0</w:t>
      </w:r>
      <w:r>
        <w:rPr>
          <w:rStyle w:val="10"/>
          <w:rFonts w:hint="eastAsia" w:ascii="仿宋_GB2312" w:hAnsi="仿宋_GB2312" w:eastAsia="仿宋_GB2312" w:cs="仿宋_GB2312"/>
          <w:sz w:val="32"/>
          <w:szCs w:val="32"/>
        </w:rPr>
        <w:t>万元;社会保障和就业支出万元,较上年预算安排增加（减少）</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万元;卫生健康支出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万元,较上年预算安排增加（减少）</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节能环保支出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万元,较上年预算安排增加（减少）</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城乡社区支出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万元,较上年预算安排增加（减少）</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农林水支出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万元,较上年预算安排增加（减少）</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交通运输支出</w:t>
      </w:r>
      <w:r>
        <w:rPr>
          <w:rFonts w:hint="eastAsia" w:ascii="仿宋_GB2312" w:hAnsi="仿宋_GB2312" w:eastAsia="仿宋_GB2312" w:cs="仿宋_GB2312"/>
          <w:kern w:val="0"/>
          <w:sz w:val="32"/>
          <w:szCs w:val="32"/>
          <w:u w:val="single"/>
          <w:lang w:val="en-US" w:eastAsia="zh-CN"/>
        </w:rPr>
        <w:t xml:space="preserve">    </w:t>
      </w:r>
      <w:r>
        <w:rPr>
          <w:rStyle w:val="10"/>
          <w:rFonts w:hint="eastAsia" w:ascii="仿宋_GB2312" w:hAnsi="仿宋_GB2312" w:eastAsia="仿宋_GB2312" w:cs="仿宋_GB2312"/>
          <w:sz w:val="32"/>
          <w:szCs w:val="32"/>
        </w:rPr>
        <w:t>万元,较上年预算安排增加（减少）</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资源勘探工业信息等支出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万元,较上年预算安排增加（减少）</w:t>
      </w:r>
      <w:r>
        <w:rPr>
          <w:rFonts w:hint="eastAsia" w:ascii="仿宋_GB2312" w:hAnsi="仿宋_GB2312" w:eastAsia="仿宋_GB2312" w:cs="仿宋_GB2312"/>
          <w:kern w:val="0"/>
          <w:sz w:val="32"/>
          <w:szCs w:val="32"/>
          <w:u w:val="single"/>
          <w:lang w:val="en-US" w:eastAsia="zh-CN"/>
        </w:rPr>
        <w:t xml:space="preserve">    0</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商业服务业等支出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万元,较上年预算安排增加（减少）</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金融支出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万元,较上年预算安排增加（减少）</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自然资源海洋气象等支出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万元,较上年预算安排增加（减少）</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万元;住房保障支出</w:t>
      </w:r>
      <w:r>
        <w:rPr>
          <w:rFonts w:hint="eastAsia" w:ascii="仿宋_GB2312" w:hAnsi="仿宋_GB2312" w:eastAsia="仿宋_GB2312" w:cs="仿宋_GB2312"/>
          <w:kern w:val="0"/>
          <w:sz w:val="32"/>
          <w:szCs w:val="32"/>
          <w:u w:val="single"/>
          <w:lang w:val="en-US" w:eastAsia="zh-CN"/>
        </w:rPr>
        <w:t xml:space="preserve">  0</w:t>
      </w:r>
      <w:r>
        <w:rPr>
          <w:rStyle w:val="10"/>
          <w:rFonts w:hint="eastAsia" w:ascii="仿宋_GB2312" w:hAnsi="仿宋_GB2312" w:eastAsia="仿宋_GB2312" w:cs="仿宋_GB2312"/>
          <w:sz w:val="32"/>
          <w:szCs w:val="32"/>
        </w:rPr>
        <w:t>万元,较上年预算安排增加（减少）</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；粮油物资储备支出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万元,较上年预算安排增加（减少）</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灾害防治及应急管理支出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万元,较上年预算安排增加（减少）</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；其他支出</w:t>
      </w:r>
      <w:r>
        <w:rPr>
          <w:rFonts w:hint="eastAsia" w:ascii="仿宋_GB2312" w:hAnsi="仿宋_GB2312" w:eastAsia="仿宋_GB2312" w:cs="仿宋_GB2312"/>
          <w:kern w:val="0"/>
          <w:sz w:val="32"/>
          <w:szCs w:val="32"/>
          <w:u w:val="single"/>
          <w:lang w:val="en-US" w:eastAsia="zh-CN"/>
        </w:rPr>
        <w:t xml:space="preserve">    0</w:t>
      </w:r>
      <w:r>
        <w:rPr>
          <w:rStyle w:val="10"/>
          <w:rFonts w:hint="eastAsia" w:ascii="仿宋_GB2312" w:hAnsi="仿宋_GB2312" w:eastAsia="仿宋_GB2312" w:cs="仿宋_GB2312"/>
          <w:sz w:val="32"/>
          <w:szCs w:val="32"/>
        </w:rPr>
        <w:t>万元,较上年预算安排增加（减少）</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rPr>
        <w:fldChar w:fldCharType="end"/>
      </w:r>
    </w:p>
    <w:p w14:paraId="5A1279D0">
      <w:pPr>
        <w:ind w:firstLine="640" w:firstLineChars="200"/>
        <w:rPr>
          <w:rStyle w:val="10"/>
          <w:rFonts w:hint="eastAsia" w:ascii="仿宋_GB2312" w:hAnsi="仿宋_GB2312" w:eastAsia="仿宋_GB2312" w:cs="仿宋_GB2312"/>
          <w:b/>
          <w:sz w:val="32"/>
          <w:szCs w:val="32"/>
        </w:rPr>
      </w:pPr>
      <w:r>
        <w:rPr>
          <w:rStyle w:val="10"/>
          <w:rFonts w:hint="eastAsia" w:ascii="仿宋_GB2312" w:hAnsi="仿宋_GB2312" w:eastAsia="仿宋_GB2312" w:cs="仿宋_GB2312"/>
          <w:sz w:val="32"/>
          <w:szCs w:val="32"/>
        </w:rPr>
        <w:t>按支出经济分类划分：</w:t>
      </w:r>
      <w:r>
        <w:rPr>
          <w:rStyle w:val="10"/>
          <w:rFonts w:hint="eastAsia" w:ascii="仿宋_GB2312" w:hAnsi="仿宋_GB2312" w:eastAsia="仿宋_GB2312" w:cs="仿宋_GB2312"/>
          <w:sz w:val="32"/>
          <w:szCs w:val="32"/>
        </w:rPr>
        <w:fldChar w:fldCharType="begin"/>
      </w:r>
      <w:r>
        <w:rPr>
          <w:rStyle w:val="10"/>
          <w:rFonts w:hint="eastAsia" w:ascii="仿宋_GB2312" w:hAnsi="仿宋_GB2312" w:eastAsia="仿宋_GB2312" w:cs="仿宋_GB2312"/>
          <w:sz w:val="32"/>
          <w:szCs w:val="32"/>
        </w:rPr>
        <w:instrText xml:space="preserve">MERGEFIELD ${page400644146.ds247441498_REP_BGT_T_HC1100002019DXQ01_JJMX}</w:instrText>
      </w:r>
      <w:r>
        <w:rPr>
          <w:rStyle w:val="10"/>
          <w:rFonts w:hint="eastAsia" w:ascii="仿宋_GB2312" w:hAnsi="仿宋_GB2312" w:eastAsia="仿宋_GB2312" w:cs="仿宋_GB2312"/>
          <w:sz w:val="32"/>
          <w:szCs w:val="32"/>
        </w:rPr>
        <w:fldChar w:fldCharType="separate"/>
      </w:r>
      <w:r>
        <w:rPr>
          <w:rStyle w:val="10"/>
          <w:rFonts w:hint="eastAsia" w:ascii="仿宋_GB2312" w:hAnsi="仿宋_GB2312" w:eastAsia="仿宋_GB2312" w:cs="仿宋_GB2312"/>
          <w:sz w:val="32"/>
          <w:szCs w:val="32"/>
        </w:rPr>
        <w:t>工资福利支出</w:t>
      </w:r>
      <w:r>
        <w:rPr>
          <w:rFonts w:hint="eastAsia" w:ascii="仿宋_GB2312" w:hAnsi="仿宋_GB2312" w:eastAsia="仿宋_GB2312" w:cs="仿宋_GB2312"/>
          <w:kern w:val="0"/>
          <w:sz w:val="32"/>
          <w:szCs w:val="32"/>
          <w:u w:val="single"/>
          <w:lang w:val="en-US" w:eastAsia="zh-CN"/>
        </w:rPr>
        <w:t xml:space="preserve">  639.65  </w:t>
      </w:r>
      <w:r>
        <w:rPr>
          <w:rStyle w:val="10"/>
          <w:rFonts w:hint="eastAsia" w:ascii="仿宋_GB2312" w:hAnsi="仿宋_GB2312" w:eastAsia="仿宋_GB2312" w:cs="仿宋_GB2312"/>
          <w:sz w:val="32"/>
          <w:szCs w:val="32"/>
        </w:rPr>
        <w:t>万元,较上年预算安排减少</w:t>
      </w:r>
      <w:r>
        <w:rPr>
          <w:rFonts w:hint="eastAsia" w:ascii="仿宋_GB2312" w:hAnsi="仿宋_GB2312" w:eastAsia="仿宋_GB2312" w:cs="仿宋_GB2312"/>
          <w:kern w:val="0"/>
          <w:sz w:val="32"/>
          <w:szCs w:val="32"/>
          <w:u w:val="single"/>
          <w:lang w:val="en-US" w:eastAsia="zh-CN"/>
        </w:rPr>
        <w:t xml:space="preserve">  110  </w:t>
      </w:r>
      <w:r>
        <w:rPr>
          <w:rStyle w:val="10"/>
          <w:rFonts w:hint="eastAsia" w:ascii="仿宋_GB2312" w:hAnsi="仿宋_GB2312" w:eastAsia="仿宋_GB2312" w:cs="仿宋_GB2312"/>
          <w:sz w:val="32"/>
          <w:szCs w:val="32"/>
        </w:rPr>
        <w:t>万元;商品和服务支出</w:t>
      </w:r>
      <w:r>
        <w:rPr>
          <w:rFonts w:hint="eastAsia" w:ascii="仿宋_GB2312" w:hAnsi="仿宋_GB2312" w:eastAsia="仿宋_GB2312" w:cs="仿宋_GB2312"/>
          <w:kern w:val="0"/>
          <w:sz w:val="32"/>
          <w:szCs w:val="32"/>
          <w:u w:val="single"/>
          <w:lang w:val="en-US" w:eastAsia="zh-CN"/>
        </w:rPr>
        <w:t xml:space="preserve"> 12.37   </w:t>
      </w:r>
      <w:r>
        <w:rPr>
          <w:rStyle w:val="10"/>
          <w:rFonts w:hint="eastAsia" w:ascii="仿宋_GB2312" w:hAnsi="仿宋_GB2312" w:eastAsia="仿宋_GB2312" w:cs="仿宋_GB2312"/>
          <w:sz w:val="32"/>
          <w:szCs w:val="32"/>
        </w:rPr>
        <w:t>万元,较上年预算安排增加</w:t>
      </w:r>
      <w:r>
        <w:rPr>
          <w:rFonts w:hint="eastAsia" w:ascii="仿宋_GB2312" w:hAnsi="仿宋_GB2312" w:eastAsia="仿宋_GB2312" w:cs="仿宋_GB2312"/>
          <w:kern w:val="0"/>
          <w:sz w:val="32"/>
          <w:szCs w:val="32"/>
          <w:u w:val="single"/>
          <w:lang w:val="en-US" w:eastAsia="zh-CN"/>
        </w:rPr>
        <w:t xml:space="preserve"> 0.85   </w:t>
      </w:r>
      <w:r>
        <w:rPr>
          <w:rStyle w:val="10"/>
          <w:rFonts w:hint="eastAsia" w:ascii="仿宋_GB2312" w:hAnsi="仿宋_GB2312" w:eastAsia="仿宋_GB2312" w:cs="仿宋_GB2312"/>
          <w:sz w:val="32"/>
          <w:szCs w:val="32"/>
        </w:rPr>
        <w:t>万元;对个人和家庭的补助</w:t>
      </w:r>
      <w:r>
        <w:rPr>
          <w:rFonts w:hint="eastAsia" w:ascii="仿宋_GB2312" w:hAnsi="仿宋_GB2312" w:eastAsia="仿宋_GB2312" w:cs="仿宋_GB2312"/>
          <w:kern w:val="0"/>
          <w:sz w:val="32"/>
          <w:szCs w:val="32"/>
          <w:u w:val="single"/>
          <w:lang w:val="en-US" w:eastAsia="zh-CN"/>
        </w:rPr>
        <w:t xml:space="preserve"> 141.16   </w:t>
      </w:r>
      <w:r>
        <w:rPr>
          <w:rStyle w:val="10"/>
          <w:rFonts w:hint="eastAsia" w:ascii="仿宋_GB2312" w:hAnsi="仿宋_GB2312" w:eastAsia="仿宋_GB2312" w:cs="仿宋_GB2312"/>
          <w:sz w:val="32"/>
          <w:szCs w:val="32"/>
        </w:rPr>
        <w:t>万元,较上年预算安排增加</w:t>
      </w:r>
      <w:r>
        <w:rPr>
          <w:rFonts w:hint="eastAsia" w:ascii="仿宋_GB2312" w:hAnsi="仿宋_GB2312" w:eastAsia="仿宋_GB2312" w:cs="仿宋_GB2312"/>
          <w:kern w:val="0"/>
          <w:sz w:val="32"/>
          <w:szCs w:val="32"/>
          <w:u w:val="single"/>
          <w:lang w:val="en-US" w:eastAsia="zh-CN"/>
        </w:rPr>
        <w:t xml:space="preserve"> 130.92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债务利息及费用</w:t>
      </w:r>
      <w:r>
        <w:rPr>
          <w:rStyle w:val="10"/>
          <w:rFonts w:hint="eastAsia" w:ascii="仿宋_GB2312" w:hAnsi="仿宋_GB2312" w:eastAsia="仿宋_GB2312" w:cs="仿宋_GB2312"/>
          <w:sz w:val="32"/>
          <w:szCs w:val="32"/>
        </w:rPr>
        <w:t>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w:t>
      </w:r>
      <w:r>
        <w:rPr>
          <w:rStyle w:val="10"/>
          <w:rFonts w:hint="eastAsia" w:ascii="仿宋_GB2312" w:hAnsi="仿宋_GB2312" w:eastAsia="仿宋_GB2312" w:cs="仿宋_GB2312"/>
          <w:sz w:val="32"/>
          <w:szCs w:val="32"/>
        </w:rPr>
        <w:t>较上年预算安排增加（减少）</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w:t>
      </w:r>
      <w:r>
        <w:rPr>
          <w:rStyle w:val="10"/>
          <w:rFonts w:hint="eastAsia" w:ascii="仿宋_GB2312" w:hAnsi="仿宋_GB2312" w:eastAsia="仿宋_GB2312" w:cs="仿宋_GB2312"/>
          <w:sz w:val="32"/>
          <w:szCs w:val="32"/>
        </w:rPr>
        <w:t>资本性支出</w:t>
      </w:r>
      <w:r>
        <w:rPr>
          <w:rStyle w:val="10"/>
          <w:rFonts w:hint="eastAsia" w:ascii="仿宋_GB2312" w:hAnsi="仿宋_GB2312" w:eastAsia="仿宋_GB2312" w:cs="仿宋_GB2312"/>
          <w:sz w:val="32"/>
          <w:szCs w:val="32"/>
          <w:lang w:eastAsia="zh-CN"/>
        </w:rPr>
        <w:t>（基本建设）</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万元,较上年预算安排增加（减少）</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w:t>
      </w:r>
      <w:r>
        <w:rPr>
          <w:rStyle w:val="10"/>
          <w:rFonts w:hint="eastAsia" w:ascii="仿宋_GB2312" w:hAnsi="仿宋_GB2312" w:eastAsia="仿宋_GB2312" w:cs="仿宋_GB2312"/>
          <w:sz w:val="32"/>
          <w:szCs w:val="32"/>
        </w:rPr>
        <w:t>资本性支出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万元,较上年预算安排增加（减少）</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；对企业补助（基本建设）</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万元,较上年预算安排增加（减少）</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；对企业补助</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万元,较上年预算安排增加（减少）</w:t>
      </w:r>
      <w:r>
        <w:rPr>
          <w:rStyle w:val="10"/>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kern w:val="0"/>
          <w:sz w:val="32"/>
          <w:szCs w:val="32"/>
          <w:u w:val="single"/>
          <w:lang w:val="en-US" w:eastAsia="zh-CN"/>
        </w:rPr>
        <w:t xml:space="preserve">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；对社会保险基金补助</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万元,较上年预算安排增加（减少）</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；其他支出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万元,较上年预算安排增加（减少）</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rPr>
        <w:fldChar w:fldCharType="end"/>
      </w:r>
    </w:p>
    <w:p w14:paraId="39CFD8A3">
      <w:pPr>
        <w:ind w:firstLine="321" w:firstLineChars="100"/>
        <w:rPr>
          <w:rStyle w:val="10"/>
          <w:rFonts w:hint="eastAsia" w:ascii="仿宋_GB2312" w:hAnsi="仿宋_GB2312" w:eastAsia="仿宋_GB2312" w:cs="仿宋_GB2312"/>
          <w:b/>
          <w:sz w:val="32"/>
          <w:szCs w:val="32"/>
        </w:rPr>
      </w:pPr>
      <w:r>
        <w:rPr>
          <w:rStyle w:val="10"/>
          <w:rFonts w:hint="eastAsia" w:ascii="仿宋_GB2312" w:hAnsi="仿宋_GB2312" w:eastAsia="仿宋_GB2312" w:cs="仿宋_GB2312"/>
          <w:b/>
          <w:sz w:val="32"/>
          <w:szCs w:val="32"/>
        </w:rPr>
        <w:t xml:space="preserve"> (三)财政拨款支出情况</w:t>
      </w:r>
    </w:p>
    <w:p w14:paraId="6E54ED49">
      <w:pPr>
        <w:ind w:firstLine="640" w:firstLineChars="200"/>
        <w:rPr>
          <w:rFonts w:hint="eastAsia" w:ascii="仿宋_GB2312" w:hAnsi="仿宋_GB2312" w:eastAsia="仿宋_GB2312" w:cs="仿宋_GB2312"/>
          <w:kern w:val="0"/>
          <w:sz w:val="32"/>
          <w:szCs w:val="32"/>
          <w:u w:val="single"/>
          <w:lang w:val="en-US" w:eastAsia="zh-CN"/>
        </w:rPr>
      </w:pPr>
      <w:r>
        <w:rPr>
          <w:rStyle w:val="10"/>
          <w:rFonts w:hint="eastAsia" w:ascii="仿宋_GB2312" w:hAnsi="仿宋_GB2312" w:eastAsia="仿宋_GB2312" w:cs="仿宋_GB2312"/>
          <w:sz w:val="32"/>
          <w:szCs w:val="32"/>
          <w:lang w:val="en-US" w:eastAsia="zh-CN"/>
        </w:rPr>
        <w:t>2025</w:t>
      </w:r>
      <w:r>
        <w:rPr>
          <w:rStyle w:val="10"/>
          <w:rFonts w:hint="eastAsia" w:ascii="仿宋_GB2312" w:hAnsi="仿宋_GB2312" w:eastAsia="仿宋_GB2312" w:cs="仿宋_GB2312"/>
          <w:sz w:val="32"/>
          <w:szCs w:val="32"/>
        </w:rPr>
        <w:t>年</w:t>
      </w:r>
      <w:r>
        <w:rPr>
          <w:rStyle w:val="10"/>
          <w:rFonts w:hint="eastAsia" w:ascii="仿宋_GB2312" w:hAnsi="仿宋_GB2312" w:eastAsia="仿宋_GB2312" w:cs="仿宋_GB2312"/>
          <w:sz w:val="32"/>
          <w:szCs w:val="32"/>
          <w:lang w:val="en-US" w:eastAsia="zh-CN"/>
        </w:rPr>
        <w:t>新余市成人部门</w:t>
      </w:r>
      <w:r>
        <w:rPr>
          <w:rStyle w:val="10"/>
          <w:rFonts w:hint="eastAsia" w:ascii="仿宋_GB2312" w:hAnsi="仿宋_GB2312" w:eastAsia="仿宋_GB2312" w:cs="仿宋_GB2312"/>
          <w:sz w:val="32"/>
          <w:szCs w:val="32"/>
        </w:rPr>
        <w:fldChar w:fldCharType="begin"/>
      </w:r>
      <w:r>
        <w:rPr>
          <w:rStyle w:val="10"/>
          <w:rFonts w:hint="eastAsia" w:ascii="仿宋_GB2312" w:hAnsi="仿宋_GB2312" w:eastAsia="仿宋_GB2312" w:cs="仿宋_GB2312"/>
          <w:sz w:val="32"/>
          <w:szCs w:val="32"/>
        </w:rPr>
        <w:instrText xml:space="preserve">MERGEFIELD ${page400644146.ds215660413_REP_BGT_T_HC1100002019_DXQ02_S_CBXJ}</w:instrText>
      </w:r>
      <w:r>
        <w:rPr>
          <w:rStyle w:val="10"/>
          <w:rFonts w:hint="eastAsia" w:ascii="仿宋_GB2312" w:hAnsi="仿宋_GB2312" w:eastAsia="仿宋_GB2312" w:cs="仿宋_GB2312"/>
          <w:sz w:val="32"/>
          <w:szCs w:val="32"/>
        </w:rPr>
        <w:fldChar w:fldCharType="separate"/>
      </w:r>
      <w:r>
        <w:rPr>
          <w:rStyle w:val="10"/>
          <w:rFonts w:hint="eastAsia" w:ascii="仿宋_GB2312" w:hAnsi="仿宋_GB2312" w:eastAsia="仿宋_GB2312" w:cs="仿宋_GB2312"/>
          <w:sz w:val="32"/>
          <w:szCs w:val="32"/>
        </w:rPr>
        <w:t>财政拨款支出预算总额</w:t>
      </w:r>
      <w:r>
        <w:rPr>
          <w:rFonts w:hint="eastAsia" w:ascii="仿宋_GB2312" w:hAnsi="仿宋_GB2312" w:eastAsia="仿宋_GB2312" w:cs="仿宋_GB2312"/>
          <w:kern w:val="0"/>
          <w:sz w:val="32"/>
          <w:szCs w:val="32"/>
          <w:u w:val="single"/>
          <w:lang w:val="en-US" w:eastAsia="zh-CN"/>
        </w:rPr>
        <w:t>1493.</w:t>
      </w:r>
    </w:p>
    <w:p w14:paraId="1B460EFA">
      <w:pPr>
        <w:rPr>
          <w:rStyle w:val="10"/>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u w:val="single"/>
          <w:lang w:val="en-US" w:eastAsia="zh-CN"/>
        </w:rPr>
        <w:t xml:space="preserve">19  </w:t>
      </w:r>
      <w:r>
        <w:rPr>
          <w:rStyle w:val="10"/>
          <w:rFonts w:hint="eastAsia" w:ascii="仿宋_GB2312" w:hAnsi="仿宋_GB2312" w:eastAsia="仿宋_GB2312" w:cs="仿宋_GB2312"/>
          <w:sz w:val="32"/>
          <w:szCs w:val="32"/>
        </w:rPr>
        <w:t>万元,较上年预算安排增加</w:t>
      </w:r>
      <w:r>
        <w:rPr>
          <w:rFonts w:hint="eastAsia" w:ascii="仿宋_GB2312" w:hAnsi="仿宋_GB2312" w:eastAsia="仿宋_GB2312" w:cs="仿宋_GB2312"/>
          <w:kern w:val="0"/>
          <w:sz w:val="32"/>
          <w:szCs w:val="32"/>
          <w:u w:val="single"/>
          <w:lang w:val="en-US" w:eastAsia="zh-CN"/>
        </w:rPr>
        <w:t xml:space="preserve">  21.9  </w:t>
      </w:r>
      <w:r>
        <w:rPr>
          <w:rStyle w:val="10"/>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rPr>
        <w:fldChar w:fldCharType="end"/>
      </w:r>
    </w:p>
    <w:p w14:paraId="619A7FE3">
      <w:pPr>
        <w:ind w:firstLine="640" w:firstLineChars="200"/>
        <w:rPr>
          <w:rStyle w:val="10"/>
          <w:rFonts w:hint="eastAsia" w:ascii="仿宋_GB2312" w:hAnsi="仿宋_GB2312" w:eastAsia="仿宋_GB2312" w:cs="仿宋_GB2312"/>
          <w:sz w:val="32"/>
          <w:szCs w:val="32"/>
        </w:rPr>
      </w:pPr>
      <w:r>
        <w:rPr>
          <w:rStyle w:val="10"/>
          <w:rFonts w:hint="eastAsia" w:ascii="仿宋_GB2312" w:hAnsi="仿宋_GB2312" w:eastAsia="仿宋_GB2312" w:cs="仿宋_GB2312"/>
          <w:sz w:val="32"/>
          <w:szCs w:val="32"/>
        </w:rPr>
        <w:t>按支出功能科目划分：</w:t>
      </w:r>
      <w:r>
        <w:rPr>
          <w:rStyle w:val="10"/>
          <w:rFonts w:hint="eastAsia" w:ascii="仿宋_GB2312" w:hAnsi="仿宋_GB2312" w:eastAsia="仿宋_GB2312" w:cs="仿宋_GB2312"/>
          <w:sz w:val="32"/>
          <w:szCs w:val="32"/>
        </w:rPr>
        <w:fldChar w:fldCharType="begin"/>
      </w:r>
      <w:r>
        <w:rPr>
          <w:rStyle w:val="10"/>
          <w:rFonts w:hint="eastAsia" w:ascii="仿宋_GB2312" w:hAnsi="仿宋_GB2312" w:eastAsia="仿宋_GB2312" w:cs="仿宋_GB2312"/>
          <w:sz w:val="32"/>
          <w:szCs w:val="32"/>
        </w:rPr>
        <w:instrText xml:space="preserve">MERGEFIELD ${page400644146.ds247441498_REP_BGT_T_HC1100002019DXQ01_GNCBMX}</w:instrText>
      </w:r>
      <w:r>
        <w:rPr>
          <w:rStyle w:val="10"/>
          <w:rFonts w:hint="eastAsia" w:ascii="仿宋_GB2312" w:hAnsi="仿宋_GB2312" w:eastAsia="仿宋_GB2312" w:cs="仿宋_GB2312"/>
          <w:sz w:val="32"/>
          <w:szCs w:val="32"/>
        </w:rPr>
        <w:fldChar w:fldCharType="separate"/>
      </w:r>
      <w:r>
        <w:rPr>
          <w:rStyle w:val="10"/>
          <w:rFonts w:hint="eastAsia" w:ascii="仿宋_GB2312" w:hAnsi="仿宋_GB2312" w:eastAsia="仿宋_GB2312" w:cs="仿宋_GB2312"/>
          <w:sz w:val="32"/>
          <w:szCs w:val="32"/>
        </w:rPr>
        <w:t>一般公共服务支出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，国防支出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公共安全支出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教育支出</w:t>
      </w:r>
      <w:r>
        <w:rPr>
          <w:rFonts w:hint="eastAsia" w:ascii="仿宋_GB2312" w:hAnsi="仿宋_GB2312" w:eastAsia="仿宋_GB2312" w:cs="仿宋_GB2312"/>
          <w:kern w:val="0"/>
          <w:sz w:val="32"/>
          <w:szCs w:val="32"/>
          <w:u w:val="single"/>
          <w:lang w:val="en-US" w:eastAsia="zh-CN"/>
        </w:rPr>
        <w:t xml:space="preserve">    793.19</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科学技术支出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文化旅游体育与传媒支出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万元,社会保障和就业支出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万元,卫生健康支出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节能环保支出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城乡社区支出</w:t>
      </w:r>
      <w:r>
        <w:rPr>
          <w:rFonts w:hint="eastAsia" w:ascii="仿宋_GB2312" w:hAnsi="仿宋_GB2312" w:eastAsia="仿宋_GB2312" w:cs="仿宋_GB2312"/>
          <w:kern w:val="0"/>
          <w:sz w:val="32"/>
          <w:szCs w:val="32"/>
          <w:u w:val="single"/>
          <w:lang w:val="en-US" w:eastAsia="zh-CN"/>
        </w:rPr>
        <w:t xml:space="preserve">    0</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农林水支出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交通运输支出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资源勘探工业信息等支出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商业服务业等支出</w:t>
      </w:r>
      <w:r>
        <w:rPr>
          <w:rFonts w:hint="eastAsia" w:ascii="仿宋_GB2312" w:hAnsi="仿宋_GB2312" w:eastAsia="仿宋_GB2312" w:cs="仿宋_GB2312"/>
          <w:kern w:val="0"/>
          <w:sz w:val="32"/>
          <w:szCs w:val="32"/>
          <w:u w:val="single"/>
          <w:lang w:val="en-US" w:eastAsia="zh-CN"/>
        </w:rPr>
        <w:t xml:space="preserve">    0</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金融支出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自然资源海洋气象等支出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万元,住房保障支出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粮油物资储备支出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灾害防治及应急管理支出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其他支出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rPr>
        <w:fldChar w:fldCharType="end"/>
      </w:r>
    </w:p>
    <w:p w14:paraId="5BBC3384">
      <w:pPr>
        <w:ind w:firstLine="640" w:firstLineChars="200"/>
        <w:rPr>
          <w:rStyle w:val="10"/>
          <w:rFonts w:hint="eastAsia" w:ascii="仿宋_GB2312" w:hAnsi="仿宋_GB2312" w:eastAsia="仿宋_GB2312" w:cs="仿宋_GB2312"/>
          <w:sz w:val="32"/>
          <w:szCs w:val="32"/>
        </w:rPr>
      </w:pPr>
      <w:r>
        <w:rPr>
          <w:rStyle w:val="10"/>
          <w:rFonts w:hint="eastAsia" w:ascii="仿宋_GB2312" w:hAnsi="仿宋_GB2312" w:eastAsia="仿宋_GB2312" w:cs="仿宋_GB2312"/>
          <w:sz w:val="32"/>
          <w:szCs w:val="32"/>
        </w:rPr>
        <w:t>按支出项目类别划分：</w:t>
      </w:r>
      <w:r>
        <w:rPr>
          <w:rStyle w:val="10"/>
          <w:rFonts w:hint="eastAsia" w:ascii="仿宋_GB2312" w:hAnsi="仿宋_GB2312" w:eastAsia="仿宋_GB2312" w:cs="仿宋_GB2312"/>
          <w:sz w:val="32"/>
          <w:szCs w:val="32"/>
        </w:rPr>
        <w:fldChar w:fldCharType="begin"/>
      </w:r>
      <w:r>
        <w:rPr>
          <w:rStyle w:val="10"/>
          <w:rFonts w:hint="eastAsia" w:ascii="仿宋_GB2312" w:hAnsi="仿宋_GB2312" w:eastAsia="仿宋_GB2312" w:cs="仿宋_GB2312"/>
          <w:sz w:val="32"/>
          <w:szCs w:val="32"/>
        </w:rPr>
        <w:instrText xml:space="preserve">MERGEFIELD ${page400644146.ds215660413_REP_BGT_T_HC1100002019_DXQ02_JBZCQKCB}</w:instrText>
      </w:r>
      <w:r>
        <w:rPr>
          <w:rStyle w:val="10"/>
          <w:rFonts w:hint="eastAsia" w:ascii="仿宋_GB2312" w:hAnsi="仿宋_GB2312" w:eastAsia="仿宋_GB2312" w:cs="仿宋_GB2312"/>
          <w:sz w:val="32"/>
          <w:szCs w:val="32"/>
        </w:rPr>
        <w:fldChar w:fldCharType="separate"/>
      </w:r>
      <w:r>
        <w:rPr>
          <w:rStyle w:val="10"/>
          <w:rFonts w:hint="eastAsia" w:ascii="仿宋_GB2312" w:hAnsi="仿宋_GB2312" w:eastAsia="仿宋_GB2312" w:cs="仿宋_GB2312"/>
          <w:sz w:val="32"/>
          <w:szCs w:val="32"/>
        </w:rPr>
        <w:t>基本支出</w:t>
      </w:r>
      <w:r>
        <w:rPr>
          <w:rFonts w:hint="eastAsia" w:ascii="仿宋_GB2312" w:hAnsi="仿宋_GB2312" w:eastAsia="仿宋_GB2312" w:cs="仿宋_GB2312"/>
          <w:kern w:val="0"/>
          <w:sz w:val="32"/>
          <w:szCs w:val="32"/>
          <w:u w:val="single"/>
          <w:lang w:val="en-US" w:eastAsia="zh-CN"/>
        </w:rPr>
        <w:t xml:space="preserve"> 793.19   </w:t>
      </w:r>
      <w:r>
        <w:rPr>
          <w:rStyle w:val="10"/>
          <w:rFonts w:hint="eastAsia" w:ascii="仿宋_GB2312" w:hAnsi="仿宋_GB2312" w:eastAsia="仿宋_GB2312" w:cs="仿宋_GB2312"/>
          <w:sz w:val="32"/>
          <w:szCs w:val="32"/>
        </w:rPr>
        <w:t>万元,较上年预算安排减少</w:t>
      </w:r>
      <w:r>
        <w:rPr>
          <w:rFonts w:hint="eastAsia" w:ascii="仿宋_GB2312" w:hAnsi="仿宋_GB2312" w:eastAsia="仿宋_GB2312" w:cs="仿宋_GB2312"/>
          <w:kern w:val="0"/>
          <w:sz w:val="32"/>
          <w:szCs w:val="32"/>
          <w:u w:val="single"/>
          <w:lang w:val="en-US" w:eastAsia="zh-CN"/>
        </w:rPr>
        <w:t xml:space="preserve">  668.1  </w:t>
      </w:r>
      <w:r>
        <w:rPr>
          <w:rStyle w:val="10"/>
          <w:rFonts w:hint="eastAsia" w:ascii="仿宋_GB2312" w:hAnsi="仿宋_GB2312" w:eastAsia="仿宋_GB2312" w:cs="仿宋_GB2312"/>
          <w:sz w:val="32"/>
          <w:szCs w:val="32"/>
        </w:rPr>
        <w:t>万元;其中：工资福利支出</w:t>
      </w:r>
      <w:r>
        <w:rPr>
          <w:rFonts w:hint="eastAsia" w:ascii="仿宋_GB2312" w:hAnsi="仿宋_GB2312" w:eastAsia="仿宋_GB2312" w:cs="仿宋_GB2312"/>
          <w:kern w:val="0"/>
          <w:sz w:val="32"/>
          <w:szCs w:val="32"/>
          <w:u w:val="single"/>
          <w:lang w:val="en-US" w:eastAsia="zh-CN"/>
        </w:rPr>
        <w:t xml:space="preserve"> 639.65   </w:t>
      </w:r>
      <w:r>
        <w:rPr>
          <w:rStyle w:val="10"/>
          <w:rFonts w:hint="eastAsia" w:ascii="仿宋_GB2312" w:hAnsi="仿宋_GB2312" w:eastAsia="仿宋_GB2312" w:cs="仿宋_GB2312"/>
          <w:sz w:val="32"/>
          <w:szCs w:val="32"/>
        </w:rPr>
        <w:t>万元,商品和服务支出</w:t>
      </w:r>
      <w:r>
        <w:rPr>
          <w:rFonts w:hint="eastAsia" w:ascii="仿宋_GB2312" w:hAnsi="仿宋_GB2312" w:eastAsia="仿宋_GB2312" w:cs="仿宋_GB2312"/>
          <w:kern w:val="0"/>
          <w:sz w:val="32"/>
          <w:szCs w:val="32"/>
          <w:u w:val="single"/>
          <w:lang w:val="en-US" w:eastAsia="zh-CN"/>
        </w:rPr>
        <w:t xml:space="preserve"> 12.37   </w:t>
      </w:r>
      <w:r>
        <w:rPr>
          <w:rStyle w:val="10"/>
          <w:rFonts w:hint="eastAsia" w:ascii="仿宋_GB2312" w:hAnsi="仿宋_GB2312" w:eastAsia="仿宋_GB2312" w:cs="仿宋_GB2312"/>
          <w:sz w:val="32"/>
          <w:szCs w:val="32"/>
        </w:rPr>
        <w:t>万元,对个人和家庭的补助</w:t>
      </w:r>
      <w:r>
        <w:rPr>
          <w:rFonts w:hint="eastAsia" w:ascii="仿宋_GB2312" w:hAnsi="仿宋_GB2312" w:eastAsia="仿宋_GB2312" w:cs="仿宋_GB2312"/>
          <w:kern w:val="0"/>
          <w:sz w:val="32"/>
          <w:szCs w:val="32"/>
          <w:u w:val="single"/>
          <w:lang w:val="en-US" w:eastAsia="zh-CN"/>
        </w:rPr>
        <w:t xml:space="preserve">   141.16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w:t>
      </w:r>
      <w:r>
        <w:rPr>
          <w:rStyle w:val="10"/>
          <w:rFonts w:hint="eastAsia" w:ascii="仿宋_GB2312" w:hAnsi="仿宋_GB2312" w:eastAsia="仿宋_GB2312" w:cs="仿宋_GB2312"/>
          <w:sz w:val="32"/>
          <w:szCs w:val="32"/>
        </w:rPr>
        <w:t>资本性支出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rPr>
        <w:fldChar w:fldCharType="end"/>
      </w:r>
      <w:r>
        <w:rPr>
          <w:rStyle w:val="10"/>
          <w:rFonts w:hint="eastAsia" w:ascii="仿宋_GB2312" w:hAnsi="仿宋_GB2312" w:eastAsia="仿宋_GB2312" w:cs="仿宋_GB2312"/>
          <w:sz w:val="32"/>
          <w:szCs w:val="32"/>
        </w:rPr>
        <w:fldChar w:fldCharType="begin"/>
      </w:r>
      <w:r>
        <w:rPr>
          <w:rStyle w:val="10"/>
          <w:rFonts w:hint="eastAsia" w:ascii="仿宋_GB2312" w:hAnsi="仿宋_GB2312" w:eastAsia="仿宋_GB2312" w:cs="仿宋_GB2312"/>
          <w:sz w:val="32"/>
          <w:szCs w:val="32"/>
        </w:rPr>
        <w:instrText xml:space="preserve">MERGEFIELD ${page400644146.ds215660413_REP_BGT_T_HC1100002019_DXQ02_XMZCQKCB}</w:instrText>
      </w:r>
      <w:r>
        <w:rPr>
          <w:rStyle w:val="10"/>
          <w:rFonts w:hint="eastAsia" w:ascii="仿宋_GB2312" w:hAnsi="仿宋_GB2312" w:eastAsia="仿宋_GB2312" w:cs="仿宋_GB2312"/>
          <w:sz w:val="32"/>
          <w:szCs w:val="32"/>
        </w:rPr>
        <w:fldChar w:fldCharType="separate"/>
      </w:r>
      <w:r>
        <w:rPr>
          <w:rStyle w:val="10"/>
          <w:rFonts w:hint="eastAsia" w:ascii="仿宋_GB2312" w:hAnsi="仿宋_GB2312" w:eastAsia="仿宋_GB2312" w:cs="仿宋_GB2312"/>
          <w:sz w:val="32"/>
          <w:szCs w:val="32"/>
        </w:rPr>
        <w:t>项目支出</w:t>
      </w:r>
      <w:r>
        <w:rPr>
          <w:rFonts w:hint="eastAsia" w:ascii="仿宋_GB2312" w:hAnsi="仿宋_GB2312" w:eastAsia="仿宋_GB2312" w:cs="仿宋_GB2312"/>
          <w:kern w:val="0"/>
          <w:sz w:val="32"/>
          <w:szCs w:val="32"/>
          <w:u w:val="single"/>
          <w:lang w:val="en-US" w:eastAsia="zh-CN"/>
        </w:rPr>
        <w:t xml:space="preserve">  700  </w:t>
      </w:r>
      <w:r>
        <w:rPr>
          <w:rStyle w:val="10"/>
          <w:rFonts w:hint="eastAsia" w:ascii="仿宋_GB2312" w:hAnsi="仿宋_GB2312" w:eastAsia="仿宋_GB2312" w:cs="仿宋_GB2312"/>
          <w:sz w:val="32"/>
          <w:szCs w:val="32"/>
        </w:rPr>
        <w:t>万元,较上年预算安排增加</w:t>
      </w:r>
      <w:r>
        <w:rPr>
          <w:rFonts w:hint="eastAsia" w:ascii="仿宋_GB2312" w:hAnsi="仿宋_GB2312" w:eastAsia="仿宋_GB2312" w:cs="仿宋_GB2312"/>
          <w:kern w:val="0"/>
          <w:sz w:val="32"/>
          <w:szCs w:val="32"/>
          <w:u w:val="single"/>
          <w:lang w:val="en-US" w:eastAsia="zh-CN"/>
        </w:rPr>
        <w:t xml:space="preserve">   690 </w:t>
      </w:r>
      <w:r>
        <w:rPr>
          <w:rStyle w:val="10"/>
          <w:rFonts w:hint="eastAsia" w:ascii="仿宋_GB2312" w:hAnsi="仿宋_GB2312" w:eastAsia="仿宋_GB2312" w:cs="仿宋_GB2312"/>
          <w:sz w:val="32"/>
          <w:szCs w:val="32"/>
        </w:rPr>
        <w:t>万元;其中：</w:t>
      </w:r>
      <w:r>
        <w:rPr>
          <w:rStyle w:val="10"/>
          <w:rFonts w:hint="eastAsia" w:ascii="仿宋_GB2312" w:hAnsi="仿宋_GB2312" w:eastAsia="仿宋_GB2312" w:cs="仿宋_GB2312"/>
          <w:sz w:val="32"/>
          <w:szCs w:val="32"/>
        </w:rPr>
        <w:fldChar w:fldCharType="begin"/>
      </w:r>
      <w:r>
        <w:rPr>
          <w:rStyle w:val="10"/>
          <w:rFonts w:hint="eastAsia" w:ascii="仿宋_GB2312" w:hAnsi="仿宋_GB2312" w:eastAsia="仿宋_GB2312" w:cs="仿宋_GB2312"/>
          <w:sz w:val="32"/>
          <w:szCs w:val="32"/>
        </w:rPr>
        <w:instrText xml:space="preserve">MERGEFIELD ${page400644146.ds215660413_REP_BGT_T_HC1100002019_DXQ02_XMZCQK}</w:instrText>
      </w:r>
      <w:r>
        <w:rPr>
          <w:rStyle w:val="10"/>
          <w:rFonts w:hint="eastAsia" w:ascii="仿宋_GB2312" w:hAnsi="仿宋_GB2312" w:eastAsia="仿宋_GB2312" w:cs="仿宋_GB2312"/>
          <w:sz w:val="32"/>
          <w:szCs w:val="32"/>
        </w:rPr>
        <w:fldChar w:fldCharType="separate"/>
      </w:r>
      <w:r>
        <w:rPr>
          <w:rStyle w:val="10"/>
          <w:rFonts w:hint="eastAsia" w:ascii="仿宋_GB2312" w:hAnsi="仿宋_GB2312" w:eastAsia="仿宋_GB2312" w:cs="仿宋_GB2312"/>
          <w:sz w:val="32"/>
          <w:szCs w:val="32"/>
        </w:rPr>
        <w:t>工资福利支出</w:t>
      </w:r>
      <w:r>
        <w:rPr>
          <w:rFonts w:hint="eastAsia" w:ascii="仿宋_GB2312" w:hAnsi="仿宋_GB2312" w:eastAsia="仿宋_GB2312" w:cs="仿宋_GB2312"/>
          <w:kern w:val="0"/>
          <w:sz w:val="32"/>
          <w:szCs w:val="32"/>
          <w:u w:val="single"/>
          <w:lang w:val="en-US" w:eastAsia="zh-CN"/>
        </w:rPr>
        <w:t xml:space="preserve">  700  </w:t>
      </w:r>
      <w:r>
        <w:rPr>
          <w:rStyle w:val="10"/>
          <w:rFonts w:hint="eastAsia" w:ascii="仿宋_GB2312" w:hAnsi="仿宋_GB2312" w:eastAsia="仿宋_GB2312" w:cs="仿宋_GB2312"/>
          <w:sz w:val="32"/>
          <w:szCs w:val="32"/>
        </w:rPr>
        <w:t>万元,商品和服务支出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万元,对个人和家庭的补助</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债务利息及费用</w:t>
      </w:r>
      <w:r>
        <w:rPr>
          <w:rStyle w:val="10"/>
          <w:rFonts w:hint="eastAsia" w:ascii="仿宋_GB2312" w:hAnsi="仿宋_GB2312" w:eastAsia="仿宋_GB2312" w:cs="仿宋_GB2312"/>
          <w:sz w:val="32"/>
          <w:szCs w:val="32"/>
        </w:rPr>
        <w:t>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，资本性</w:t>
      </w:r>
      <w:r>
        <w:rPr>
          <w:rStyle w:val="10"/>
          <w:rFonts w:hint="eastAsia" w:ascii="仿宋_GB2312" w:hAnsi="仿宋_GB2312" w:eastAsia="仿宋_GB2312" w:cs="仿宋_GB2312"/>
          <w:sz w:val="32"/>
          <w:szCs w:val="32"/>
        </w:rPr>
        <w:t>支出</w:t>
      </w:r>
      <w:r>
        <w:rPr>
          <w:rStyle w:val="10"/>
          <w:rFonts w:hint="eastAsia" w:ascii="仿宋_GB2312" w:hAnsi="仿宋_GB2312" w:eastAsia="仿宋_GB2312" w:cs="仿宋_GB2312"/>
          <w:sz w:val="32"/>
          <w:szCs w:val="32"/>
          <w:lang w:eastAsia="zh-CN"/>
        </w:rPr>
        <w:t>（基本建设）</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万元,资本性支出</w:t>
      </w:r>
      <w:r>
        <w:rPr>
          <w:rFonts w:hint="eastAsia" w:ascii="仿宋_GB2312" w:hAnsi="仿宋_GB2312" w:eastAsia="仿宋_GB2312" w:cs="仿宋_GB2312"/>
          <w:kern w:val="0"/>
          <w:sz w:val="32"/>
          <w:szCs w:val="32"/>
          <w:u w:val="single"/>
          <w:lang w:val="en-US" w:eastAsia="zh-CN"/>
        </w:rPr>
        <w:t xml:space="preserve">  0  </w:t>
      </w:r>
      <w:r>
        <w:rPr>
          <w:rStyle w:val="10"/>
          <w:rFonts w:hint="eastAsia" w:ascii="仿宋_GB2312" w:hAnsi="仿宋_GB2312" w:eastAsia="仿宋_GB2312" w:cs="仿宋_GB2312"/>
          <w:sz w:val="32"/>
          <w:szCs w:val="32"/>
        </w:rPr>
        <w:t>万元</w:t>
      </w:r>
      <w:r>
        <w:rPr>
          <w:rStyle w:val="10"/>
          <w:rFonts w:hint="eastAsia" w:ascii="仿宋_GB2312" w:hAnsi="仿宋_GB2312" w:eastAsia="仿宋_GB2312" w:cs="仿宋_GB2312"/>
          <w:sz w:val="32"/>
          <w:szCs w:val="32"/>
          <w:lang w:eastAsia="zh-CN"/>
        </w:rPr>
        <w:t>，对企业补助</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kern w:val="0"/>
          <w:sz w:val="32"/>
          <w:szCs w:val="32"/>
          <w:u w:val="none"/>
          <w:lang w:val="en-US" w:eastAsia="zh-CN"/>
        </w:rPr>
        <w:t>万元，其他支出</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kern w:val="0"/>
          <w:sz w:val="32"/>
          <w:szCs w:val="32"/>
          <w:u w:val="none"/>
          <w:lang w:val="en-US" w:eastAsia="zh-CN"/>
        </w:rPr>
        <w:t>万元</w:t>
      </w:r>
      <w:r>
        <w:rPr>
          <w:rStyle w:val="10"/>
          <w:rFonts w:hint="eastAsia" w:ascii="仿宋_GB2312" w:hAnsi="仿宋_GB2312" w:eastAsia="仿宋_GB2312" w:cs="仿宋_GB2312"/>
          <w:sz w:val="32"/>
          <w:szCs w:val="32"/>
        </w:rPr>
        <w:t>。</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p>
    <w:p w14:paraId="0A010D6A">
      <w:pPr>
        <w:ind w:firstLine="643" w:firstLineChars="200"/>
        <w:rPr>
          <w:rStyle w:val="10"/>
          <w:rFonts w:hint="eastAsia" w:ascii="仿宋_GB2312" w:hAnsi="仿宋_GB2312" w:eastAsia="仿宋_GB2312" w:cs="仿宋_GB2312"/>
          <w:b/>
          <w:sz w:val="32"/>
          <w:szCs w:val="32"/>
        </w:rPr>
      </w:pPr>
      <w:r>
        <w:rPr>
          <w:rStyle w:val="10"/>
          <w:rFonts w:hint="eastAsia" w:ascii="仿宋_GB2312" w:hAnsi="仿宋_GB2312" w:eastAsia="仿宋_GB2312" w:cs="仿宋_GB2312"/>
          <w:b/>
          <w:sz w:val="32"/>
          <w:szCs w:val="32"/>
        </w:rPr>
        <w:t>(四)政府性基金情况</w:t>
      </w:r>
    </w:p>
    <w:p w14:paraId="4451B838">
      <w:pPr>
        <w:ind w:firstLine="640" w:firstLineChars="200"/>
        <w:rPr>
          <w:rStyle w:val="10"/>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val="en-US" w:eastAsia="zh-CN"/>
        </w:rPr>
        <w:t>2025</w:t>
      </w:r>
      <w:r>
        <w:rPr>
          <w:rFonts w:hint="eastAsia" w:ascii="仿宋_GB2312" w:hAnsi="仿宋_GB2312" w:eastAsia="仿宋_GB2312" w:cs="仿宋_GB2312"/>
          <w:kern w:val="0"/>
          <w:sz w:val="32"/>
          <w:szCs w:val="32"/>
        </w:rPr>
        <w:t>年</w:t>
      </w:r>
      <w:r>
        <w:rPr>
          <w:rFonts w:hint="eastAsia" w:ascii="仿宋_GB2312" w:hAnsi="仿宋_GB2312" w:eastAsia="仿宋_GB2312" w:cs="仿宋_GB2312"/>
          <w:kern w:val="0"/>
          <w:sz w:val="32"/>
          <w:szCs w:val="32"/>
          <w:lang w:val="en-US" w:eastAsia="zh-CN"/>
        </w:rPr>
        <w:t>新余市成人教育中心部门政府性基金收入预算为</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kern w:val="0"/>
          <w:sz w:val="32"/>
          <w:szCs w:val="32"/>
          <w:u w:val="none"/>
          <w:lang w:val="en-US" w:eastAsia="zh-CN"/>
        </w:rPr>
        <w:t>万元，支出预算为</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kern w:val="0"/>
          <w:sz w:val="32"/>
          <w:szCs w:val="32"/>
          <w:u w:val="none"/>
          <w:lang w:val="en-US" w:eastAsia="zh-CN"/>
        </w:rPr>
        <w:t>万元，其中：基本支出</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kern w:val="0"/>
          <w:sz w:val="32"/>
          <w:szCs w:val="32"/>
          <w:u w:val="none"/>
          <w:lang w:val="en-US" w:eastAsia="zh-CN"/>
        </w:rPr>
        <w:t>万元，项目支出</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kern w:val="0"/>
          <w:sz w:val="32"/>
          <w:szCs w:val="32"/>
          <w:u w:val="none"/>
          <w:lang w:val="en-US" w:eastAsia="zh-CN"/>
        </w:rPr>
        <w:t>万元。</w:t>
      </w:r>
      <w:r>
        <w:rPr>
          <w:rStyle w:val="10"/>
          <w:rFonts w:hint="eastAsia" w:ascii="仿宋_GB2312" w:hAnsi="仿宋_GB2312" w:eastAsia="仿宋_GB2312" w:cs="仿宋_GB2312"/>
          <w:sz w:val="32"/>
          <w:szCs w:val="32"/>
        </w:rPr>
        <w:fldChar w:fldCharType="begin"/>
      </w:r>
      <w:r>
        <w:rPr>
          <w:rStyle w:val="10"/>
          <w:rFonts w:hint="eastAsia" w:ascii="仿宋_GB2312" w:hAnsi="仿宋_GB2312" w:eastAsia="仿宋_GB2312" w:cs="仿宋_GB2312"/>
          <w:sz w:val="32"/>
          <w:szCs w:val="32"/>
        </w:rPr>
        <w:instrText xml:space="preserve">MERGEFIELD ${page400644146.ds215660413_REP_BGT_T_HC1100002019_DXQ02_JBZCQKJJ}</w:instrText>
      </w:r>
      <w:r>
        <w:rPr>
          <w:rStyle w:val="10"/>
          <w:rFonts w:hint="eastAsia" w:ascii="仿宋_GB2312" w:hAnsi="仿宋_GB2312" w:eastAsia="仿宋_GB2312" w:cs="仿宋_GB2312"/>
          <w:sz w:val="32"/>
          <w:szCs w:val="32"/>
        </w:rPr>
        <w:fldChar w:fldCharType="end"/>
      </w:r>
      <w:r>
        <w:rPr>
          <w:rStyle w:val="10"/>
          <w:rFonts w:hint="eastAsia" w:ascii="仿宋_GB2312" w:hAnsi="仿宋_GB2312" w:eastAsia="仿宋_GB2312" w:cs="仿宋_GB2312"/>
          <w:sz w:val="32"/>
          <w:szCs w:val="32"/>
        </w:rPr>
        <w:fldChar w:fldCharType="begin"/>
      </w:r>
      <w:r>
        <w:rPr>
          <w:rStyle w:val="10"/>
          <w:rFonts w:hint="eastAsia" w:ascii="仿宋_GB2312" w:hAnsi="仿宋_GB2312" w:eastAsia="仿宋_GB2312" w:cs="仿宋_GB2312"/>
          <w:sz w:val="32"/>
          <w:szCs w:val="32"/>
        </w:rPr>
        <w:instrText xml:space="preserve">MERGEFIELD ${page400644146.ds215660413_REP_BGT_T_HC1100002019_DXQ02_XMZCQKJJ}</w:instrText>
      </w:r>
      <w:r>
        <w:rPr>
          <w:rStyle w:val="10"/>
          <w:rFonts w:hint="eastAsia" w:ascii="仿宋_GB2312" w:hAnsi="仿宋_GB2312" w:eastAsia="仿宋_GB2312" w:cs="仿宋_GB2312"/>
          <w:sz w:val="32"/>
          <w:szCs w:val="32"/>
        </w:rPr>
        <w:fldChar w:fldCharType="end"/>
      </w:r>
    </w:p>
    <w:p w14:paraId="17A184EA">
      <w:pPr>
        <w:ind w:firstLine="643" w:firstLineChars="200"/>
        <w:rPr>
          <w:rStyle w:val="10"/>
          <w:rFonts w:hint="eastAsia" w:ascii="仿宋_GB2312" w:hAnsi="仿宋_GB2312" w:eastAsia="仿宋_GB2312" w:cs="仿宋_GB2312"/>
          <w:b/>
          <w:sz w:val="32"/>
          <w:szCs w:val="32"/>
        </w:rPr>
      </w:pPr>
      <w:r>
        <w:rPr>
          <w:rStyle w:val="10"/>
          <w:rFonts w:hint="eastAsia" w:ascii="仿宋_GB2312" w:hAnsi="仿宋_GB2312" w:eastAsia="仿宋_GB2312" w:cs="仿宋_GB2312"/>
          <w:b/>
          <w:sz w:val="32"/>
          <w:szCs w:val="32"/>
        </w:rPr>
        <w:t>(</w:t>
      </w:r>
      <w:r>
        <w:rPr>
          <w:rStyle w:val="10"/>
          <w:rFonts w:hint="eastAsia" w:ascii="仿宋_GB2312" w:hAnsi="仿宋_GB2312" w:eastAsia="仿宋_GB2312" w:cs="仿宋_GB2312"/>
          <w:b/>
          <w:sz w:val="32"/>
          <w:szCs w:val="32"/>
          <w:lang w:eastAsia="zh-CN"/>
        </w:rPr>
        <w:t>五</w:t>
      </w:r>
      <w:r>
        <w:rPr>
          <w:rStyle w:val="10"/>
          <w:rFonts w:hint="eastAsia" w:ascii="仿宋_GB2312" w:hAnsi="仿宋_GB2312" w:eastAsia="仿宋_GB2312" w:cs="仿宋_GB2312"/>
          <w:b/>
          <w:sz w:val="32"/>
          <w:szCs w:val="32"/>
        </w:rPr>
        <w:t>)国有资本经营情况</w:t>
      </w:r>
    </w:p>
    <w:p w14:paraId="5892F96C">
      <w:pPr>
        <w:ind w:firstLine="643" w:firstLineChars="200"/>
        <w:rPr>
          <w:rStyle w:val="10"/>
          <w:rFonts w:hint="eastAsia" w:ascii="仿宋_GB2312" w:hAnsi="仿宋_GB2312" w:eastAsia="仿宋_GB2312" w:cs="仿宋_GB2312"/>
          <w:sz w:val="32"/>
          <w:szCs w:val="32"/>
          <w:lang w:eastAsia="zh-CN"/>
        </w:rPr>
      </w:pPr>
      <w:r>
        <w:rPr>
          <w:rStyle w:val="10"/>
          <w:rFonts w:hint="eastAsia" w:ascii="仿宋_GB2312" w:hAnsi="仿宋_GB2312" w:eastAsia="仿宋_GB2312" w:cs="仿宋_GB2312"/>
          <w:b/>
          <w:sz w:val="32"/>
          <w:szCs w:val="32"/>
        </w:rPr>
        <w:t>“本部门没有使用国有资本经营预算拨款安排的支出”</w:t>
      </w:r>
      <w:r>
        <w:rPr>
          <w:rStyle w:val="10"/>
          <w:rFonts w:hint="eastAsia" w:ascii="仿宋_GB2312" w:hAnsi="仿宋_GB2312" w:eastAsia="仿宋_GB2312" w:cs="仿宋_GB2312"/>
          <w:b/>
          <w:sz w:val="32"/>
          <w:szCs w:val="32"/>
          <w:lang w:eastAsia="zh-CN"/>
        </w:rPr>
        <w:t>。</w:t>
      </w:r>
    </w:p>
    <w:p w14:paraId="126FE27F">
      <w:pPr>
        <w:ind w:firstLine="643" w:firstLineChars="200"/>
        <w:rPr>
          <w:rStyle w:val="10"/>
          <w:rFonts w:hint="eastAsia" w:ascii="仿宋_GB2312" w:hAnsi="仿宋_GB2312" w:eastAsia="仿宋_GB2312" w:cs="仿宋_GB2312"/>
          <w:b/>
          <w:sz w:val="32"/>
          <w:szCs w:val="32"/>
        </w:rPr>
      </w:pPr>
      <w:r>
        <w:rPr>
          <w:rStyle w:val="10"/>
          <w:rFonts w:hint="eastAsia" w:ascii="仿宋_GB2312" w:hAnsi="仿宋_GB2312" w:eastAsia="仿宋_GB2312" w:cs="仿宋_GB2312"/>
          <w:b/>
          <w:sz w:val="32"/>
          <w:szCs w:val="32"/>
        </w:rPr>
        <w:t>(六)机关运行经费等重要事项的说明</w:t>
      </w:r>
    </w:p>
    <w:p w14:paraId="72AF81C2">
      <w:pPr>
        <w:widowControl/>
        <w:spacing w:line="580" w:lineRule="exact"/>
        <w:ind w:firstLine="636"/>
        <w:jc w:val="left"/>
        <w:rPr>
          <w:rFonts w:hint="eastAsia" w:ascii="仿宋_GB2312" w:hAnsi="仿宋_GB2312" w:eastAsia="仿宋_GB2312" w:cs="仿宋_GB2312"/>
          <w:sz w:val="32"/>
          <w:szCs w:val="32"/>
          <w:lang w:eastAsia="zh-CN"/>
        </w:rPr>
      </w:pPr>
      <w:r>
        <w:rPr>
          <w:rStyle w:val="10"/>
          <w:rFonts w:hint="eastAsia" w:ascii="仿宋_GB2312" w:hAnsi="仿宋_GB2312" w:eastAsia="仿宋_GB2312" w:cs="仿宋_GB2312"/>
          <w:sz w:val="32"/>
          <w:szCs w:val="32"/>
          <w:lang w:val="en-US" w:eastAsia="zh-CN"/>
        </w:rPr>
        <w:t>2025</w:t>
      </w:r>
      <w:r>
        <w:rPr>
          <w:rStyle w:val="10"/>
          <w:rFonts w:hint="eastAsia" w:ascii="仿宋_GB2312" w:hAnsi="仿宋_GB2312" w:eastAsia="仿宋_GB2312" w:cs="仿宋_GB2312"/>
          <w:sz w:val="32"/>
          <w:szCs w:val="32"/>
        </w:rPr>
        <w:t>年</w:t>
      </w:r>
      <w:r>
        <w:rPr>
          <w:rFonts w:hint="eastAsia" w:ascii="仿宋_GB2312" w:hAnsi="仿宋_GB2312" w:eastAsia="仿宋_GB2312" w:cs="仿宋_GB2312"/>
          <w:sz w:val="32"/>
          <w:szCs w:val="32"/>
        </w:rPr>
        <w:t>部门机关运行费预算</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sz w:val="32"/>
          <w:szCs w:val="32"/>
        </w:rPr>
        <w:t>万元，比</w:t>
      </w:r>
      <w:r>
        <w:rPr>
          <w:rFonts w:hint="eastAsia" w:ascii="仿宋_GB2312" w:hAnsi="仿宋_GB2312" w:eastAsia="仿宋_GB2312" w:cs="仿宋_GB2312"/>
          <w:sz w:val="32"/>
          <w:szCs w:val="32"/>
          <w:lang w:val="en-US" w:eastAsia="zh-CN"/>
        </w:rPr>
        <w:t>2024</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eastAsia="zh-CN"/>
        </w:rPr>
        <w:t>（上年）</w:t>
      </w:r>
      <w:r>
        <w:rPr>
          <w:rFonts w:hint="eastAsia" w:ascii="仿宋_GB2312" w:hAnsi="仿宋_GB2312" w:eastAsia="仿宋_GB2312" w:cs="仿宋_GB2312"/>
          <w:sz w:val="32"/>
          <w:szCs w:val="32"/>
        </w:rPr>
        <w:t>预算增加（减少）</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sz w:val="32"/>
          <w:szCs w:val="32"/>
        </w:rPr>
        <w:t>万元，增长（下降）</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，主要原因是</w:t>
      </w:r>
      <w:r>
        <w:rPr>
          <w:rStyle w:val="10"/>
          <w:rFonts w:hint="eastAsia" w:ascii="仿宋_GB2312" w:hAnsi="仿宋_GB2312" w:eastAsia="仿宋_GB2312" w:cs="仿宋_GB2312"/>
          <w:sz w:val="32"/>
          <w:szCs w:val="32"/>
        </w:rPr>
        <w:t>“</w:t>
      </w:r>
      <w:r>
        <w:rPr>
          <w:rStyle w:val="10"/>
          <w:rFonts w:hint="eastAsia" w:ascii="仿宋_GB2312" w:hAnsi="仿宋_GB2312" w:eastAsia="仿宋_GB2312" w:cs="仿宋_GB2312"/>
          <w:b/>
          <w:sz w:val="32"/>
          <w:szCs w:val="32"/>
        </w:rPr>
        <w:t>本部门无行政参公单位，无机关运行经费</w:t>
      </w:r>
      <w:r>
        <w:rPr>
          <w:rStyle w:val="10"/>
          <w:rFonts w:hint="eastAsia" w:ascii="仿宋_GB2312" w:hAnsi="仿宋_GB2312" w:eastAsia="仿宋_GB2312" w:cs="仿宋_GB2312"/>
          <w:sz w:val="32"/>
          <w:szCs w:val="32"/>
        </w:rPr>
        <w:t>”</w:t>
      </w:r>
      <w:r>
        <w:rPr>
          <w:rStyle w:val="10"/>
          <w:rFonts w:hint="eastAsia" w:ascii="仿宋_GB2312" w:hAnsi="仿宋_GB2312" w:eastAsia="仿宋_GB2312" w:cs="仿宋_GB2312"/>
          <w:sz w:val="32"/>
          <w:szCs w:val="32"/>
          <w:lang w:eastAsia="zh-CN"/>
        </w:rPr>
        <w:t>。</w:t>
      </w:r>
    </w:p>
    <w:p w14:paraId="2EA2D816">
      <w:pPr>
        <w:numPr>
          <w:ilvl w:val="0"/>
          <w:numId w:val="2"/>
        </w:numPr>
        <w:ind w:firstLine="643" w:firstLineChars="200"/>
        <w:rPr>
          <w:rStyle w:val="10"/>
          <w:rFonts w:hint="eastAsia" w:ascii="仿宋_GB2312" w:hAnsi="仿宋_GB2312" w:eastAsia="仿宋_GB2312" w:cs="仿宋_GB2312"/>
          <w:b/>
          <w:sz w:val="32"/>
          <w:szCs w:val="32"/>
        </w:rPr>
      </w:pPr>
      <w:r>
        <w:rPr>
          <w:rStyle w:val="10"/>
          <w:rFonts w:hint="eastAsia" w:ascii="仿宋_GB2312" w:hAnsi="仿宋_GB2312" w:eastAsia="仿宋_GB2312" w:cs="仿宋_GB2312"/>
          <w:b/>
          <w:sz w:val="32"/>
          <w:szCs w:val="32"/>
        </w:rPr>
        <w:t>政府采购情况</w:t>
      </w:r>
    </w:p>
    <w:p w14:paraId="7B94EBFC">
      <w:pPr>
        <w:numPr>
          <w:ilvl w:val="0"/>
          <w:numId w:val="0"/>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2025</w:t>
      </w:r>
      <w:r>
        <w:rPr>
          <w:rFonts w:hint="eastAsia" w:ascii="仿宋_GB2312" w:hAnsi="仿宋_GB2312" w:eastAsia="仿宋_GB2312" w:cs="仿宋_GB2312"/>
          <w:sz w:val="32"/>
          <w:szCs w:val="32"/>
        </w:rPr>
        <w:t>年部门所属各单位政府采购总额</w:t>
      </w:r>
      <w:r>
        <w:rPr>
          <w:rFonts w:hint="eastAsia" w:ascii="仿宋_GB2312" w:hAnsi="仿宋_GB2312" w:eastAsia="仿宋_GB2312" w:cs="仿宋_GB2312"/>
          <w:kern w:val="0"/>
          <w:sz w:val="32"/>
          <w:szCs w:val="32"/>
          <w:u w:val="single"/>
          <w:lang w:val="en-US" w:eastAsia="zh-CN"/>
        </w:rPr>
        <w:t xml:space="preserve"> 70   </w:t>
      </w:r>
      <w:r>
        <w:rPr>
          <w:rFonts w:hint="eastAsia" w:ascii="仿宋_GB2312" w:hAnsi="仿宋_GB2312" w:eastAsia="仿宋_GB2312" w:cs="仿宋_GB2312"/>
          <w:sz w:val="32"/>
          <w:szCs w:val="32"/>
        </w:rPr>
        <w:t>万元,其中: 政府采购货物预算</w:t>
      </w:r>
      <w:r>
        <w:rPr>
          <w:rFonts w:hint="eastAsia" w:ascii="仿宋_GB2312" w:hAnsi="仿宋_GB2312" w:eastAsia="仿宋_GB2312" w:cs="仿宋_GB2312"/>
          <w:kern w:val="0"/>
          <w:sz w:val="32"/>
          <w:szCs w:val="32"/>
          <w:u w:val="single"/>
          <w:lang w:val="en-US" w:eastAsia="zh-CN"/>
        </w:rPr>
        <w:t xml:space="preserve"> 70   </w:t>
      </w:r>
      <w:r>
        <w:rPr>
          <w:rFonts w:hint="eastAsia" w:ascii="仿宋_GB2312" w:hAnsi="仿宋_GB2312" w:eastAsia="仿宋_GB2312" w:cs="仿宋_GB2312"/>
          <w:sz w:val="32"/>
          <w:szCs w:val="32"/>
        </w:rPr>
        <w:t>万元, 政府采购工程预算</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sz w:val="32"/>
          <w:szCs w:val="32"/>
        </w:rPr>
        <w:t>万元, 政府采购服务预算</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sz w:val="32"/>
          <w:szCs w:val="32"/>
        </w:rPr>
        <w:t>万元。</w:t>
      </w:r>
    </w:p>
    <w:p w14:paraId="5AAFEB3B">
      <w:pPr>
        <w:ind w:firstLine="643" w:firstLineChars="200"/>
        <w:rPr>
          <w:rStyle w:val="10"/>
          <w:rFonts w:hint="eastAsia" w:ascii="仿宋_GB2312" w:hAnsi="仿宋_GB2312" w:eastAsia="仿宋_GB2312" w:cs="仿宋_GB2312"/>
          <w:b/>
          <w:sz w:val="32"/>
          <w:szCs w:val="32"/>
        </w:rPr>
      </w:pPr>
      <w:r>
        <w:rPr>
          <w:rStyle w:val="10"/>
          <w:rFonts w:hint="eastAsia" w:ascii="仿宋_GB2312" w:hAnsi="仿宋_GB2312" w:eastAsia="仿宋_GB2312" w:cs="仿宋_GB2312"/>
          <w:b/>
          <w:sz w:val="32"/>
          <w:szCs w:val="32"/>
        </w:rPr>
        <w:t>(八)国有资产占有使用情况</w:t>
      </w:r>
    </w:p>
    <w:p w14:paraId="4D53D740">
      <w:pPr>
        <w:ind w:firstLine="642"/>
        <w:rPr>
          <w:rFonts w:hint="eastAsia" w:ascii="仿宋_GB2312" w:hAnsi="仿宋_GB2312" w:eastAsia="仿宋_GB2312" w:cs="仿宋_GB2312"/>
          <w:b/>
          <w:sz w:val="32"/>
          <w:szCs w:val="32"/>
        </w:rPr>
      </w:pPr>
      <w:r>
        <w:rPr>
          <w:rFonts w:hint="eastAsia" w:ascii="仿宋_GB2312" w:hAnsi="仿宋_GB2312" w:eastAsia="仿宋_GB2312" w:cs="仿宋_GB2312"/>
          <w:sz w:val="32"/>
          <w:szCs w:val="32"/>
        </w:rPr>
        <w:t>截至</w:t>
      </w:r>
      <w:r>
        <w:rPr>
          <w:rFonts w:hint="eastAsia" w:ascii="仿宋_GB2312" w:hAnsi="仿宋_GB2312" w:eastAsia="仿宋_GB2312" w:cs="仿宋_GB2312"/>
          <w:sz w:val="32"/>
          <w:szCs w:val="32"/>
          <w:lang w:val="en-US" w:eastAsia="zh-CN"/>
        </w:rPr>
        <w:t>20</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eastAsia="zh-CN"/>
        </w:rPr>
        <w:t>（上年）</w:t>
      </w:r>
      <w:r>
        <w:rPr>
          <w:rFonts w:hint="eastAsia" w:ascii="仿宋_GB2312" w:hAnsi="仿宋_GB2312" w:eastAsia="仿宋_GB2312" w:cs="仿宋_GB2312"/>
          <w:sz w:val="32"/>
          <w:szCs w:val="32"/>
        </w:rPr>
        <w:t>7月31日</w:t>
      </w:r>
      <w:r>
        <w:rPr>
          <w:rFonts w:hint="eastAsia" w:ascii="仿宋_GB2312" w:hAnsi="仿宋_GB2312" w:eastAsia="仿宋_GB2312" w:cs="仿宋_GB2312"/>
          <w:sz w:val="32"/>
          <w:szCs w:val="32"/>
          <w:lang w:eastAsia="zh-CN"/>
        </w:rPr>
        <w:t>（各级财政编制部门预算基础信息上报截止时间）</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MERGEFIELD ${page400644146.ds532982397_REP_JX_BAS_AGENCY_INFO_ZYFRS_S_CLSYS}</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部门共有车辆</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sz w:val="32"/>
          <w:szCs w:val="32"/>
        </w:rPr>
        <w:t>辆,其中：一般公务用车实有数</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sz w:val="32"/>
          <w:szCs w:val="32"/>
        </w:rPr>
        <w:t>辆。</w:t>
      </w:r>
      <w:r>
        <w:rPr>
          <w:rFonts w:hint="eastAsia" w:ascii="仿宋_GB2312" w:hAnsi="仿宋_GB2312" w:eastAsia="仿宋_GB2312" w:cs="仿宋_GB2312"/>
          <w:sz w:val="32"/>
          <w:szCs w:val="32"/>
        </w:rPr>
        <w:fldChar w:fldCharType="end"/>
      </w:r>
    </w:p>
    <w:p w14:paraId="7D04DEB9">
      <w:pPr>
        <w:ind w:firstLine="642"/>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2025</w:t>
      </w:r>
      <w:r>
        <w:rPr>
          <w:rFonts w:hint="eastAsia" w:ascii="仿宋_GB2312" w:hAnsi="仿宋_GB2312" w:eastAsia="仿宋_GB2312" w:cs="仿宋_GB2312"/>
          <w:sz w:val="32"/>
          <w:szCs w:val="32"/>
        </w:rPr>
        <w:t>年部门预算安排购置车辆</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sz w:val="32"/>
          <w:szCs w:val="32"/>
        </w:rPr>
        <w:t>辆，安排购置单位价值200万元以上大型设备具体为：</w:t>
      </w:r>
      <w:r>
        <w:rPr>
          <w:rFonts w:hint="eastAsia" w:ascii="仿宋_GB2312" w:hAnsi="仿宋_GB2312" w:eastAsia="仿宋_GB2312" w:cs="仿宋_GB2312"/>
          <w:sz w:val="32"/>
          <w:szCs w:val="32"/>
          <w:lang w:val="en-US" w:eastAsia="zh-CN"/>
        </w:rPr>
        <w:t>无</w:t>
      </w:r>
      <w:r>
        <w:rPr>
          <w:rFonts w:hint="eastAsia" w:ascii="仿宋_GB2312" w:hAnsi="仿宋_GB2312" w:eastAsia="仿宋_GB2312" w:cs="仿宋_GB2312"/>
          <w:sz w:val="32"/>
          <w:szCs w:val="32"/>
        </w:rPr>
        <w:t>。</w:t>
      </w:r>
    </w:p>
    <w:p w14:paraId="5784B953">
      <w:pPr>
        <w:ind w:firstLine="643" w:firstLineChars="200"/>
        <w:rPr>
          <w:rFonts w:hint="eastAsia" w:ascii="仿宋_GB2312" w:hAnsi="仿宋_GB2312" w:eastAsia="仿宋_GB2312" w:cs="仿宋_GB2312"/>
          <w:b/>
          <w:sz w:val="32"/>
          <w:szCs w:val="32"/>
        </w:rPr>
      </w:pPr>
      <w:r>
        <w:rPr>
          <w:rStyle w:val="10"/>
          <w:rFonts w:hint="eastAsia" w:ascii="仿宋_GB2312" w:hAnsi="仿宋_GB2312" w:eastAsia="仿宋_GB2312" w:cs="仿宋_GB2312"/>
          <w:b/>
          <w:sz w:val="32"/>
          <w:szCs w:val="32"/>
        </w:rPr>
        <w:t>（九）</w:t>
      </w:r>
      <w:r>
        <w:rPr>
          <w:rStyle w:val="10"/>
          <w:rFonts w:hint="eastAsia" w:ascii="仿宋_GB2312" w:hAnsi="仿宋_GB2312" w:eastAsia="仿宋_GB2312" w:cs="仿宋_GB2312"/>
          <w:b/>
          <w:sz w:val="32"/>
          <w:szCs w:val="32"/>
          <w:lang w:val="en-US" w:eastAsia="zh-CN"/>
        </w:rPr>
        <w:t>单位资金</w:t>
      </w:r>
      <w:r>
        <w:rPr>
          <w:rStyle w:val="10"/>
          <w:rFonts w:hint="eastAsia" w:ascii="仿宋_GB2312" w:hAnsi="仿宋_GB2312" w:eastAsia="仿宋_GB2312" w:cs="仿宋_GB2312"/>
          <w:b/>
          <w:sz w:val="32"/>
          <w:szCs w:val="32"/>
        </w:rPr>
        <w:t>项目情况说明</w:t>
      </w:r>
    </w:p>
    <w:p w14:paraId="7DA9943F">
      <w:pPr>
        <w:ind w:firstLine="64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1）项目概述</w:t>
      </w:r>
    </w:p>
    <w:p w14:paraId="1AE5C08B">
      <w:pPr>
        <w:ind w:firstLine="640" w:firstLineChars="200"/>
        <w:rPr>
          <w:rFonts w:hint="eastAsia" w:ascii="仿宋" w:hAnsi="仿宋" w:eastAsia="仿宋" w:cs="仿宋"/>
          <w:sz w:val="32"/>
          <w:szCs w:val="32"/>
          <w:highlight w:val="none"/>
          <w:lang w:val="en-US" w:eastAsia="zh-CN"/>
        </w:rPr>
      </w:pPr>
      <w:r>
        <w:rPr>
          <w:rFonts w:hint="eastAsia" w:ascii="仿宋_GB2312" w:hAnsi="仿宋_GB2312" w:eastAsia="仿宋_GB2312" w:cs="仿宋_GB2312"/>
          <w:sz w:val="32"/>
          <w:szCs w:val="32"/>
        </w:rPr>
        <w:t>根据市财政局相关规定。项目内容与国家、省、市宏观政策、行业政策相符，项目现实需求迫切。坚持量力而行原则，打破支出僵化格局，合理安排支出预算，建立节约型财政保障机制。</w:t>
      </w:r>
      <w:r>
        <w:rPr>
          <w:rFonts w:hint="eastAsia" w:ascii="仿宋_GB2312" w:hAnsi="仿宋_GB2312" w:eastAsia="仿宋_GB2312" w:cs="仿宋_GB2312"/>
          <w:b w:val="0"/>
          <w:bCs/>
          <w:kern w:val="2"/>
          <w:sz w:val="32"/>
          <w:szCs w:val="32"/>
          <w:lang w:val="en-US" w:eastAsia="zh-CN" w:bidi="ar-SA"/>
        </w:rPr>
        <w:t>积极构建支持全民终身教育平台体系，创新推动开放大学综合改革提质创优，统筹推进开放大学与老年大学融合发展，持续加大学习型社会、学习型城市建设力度，各项事业</w:t>
      </w:r>
      <w:r>
        <w:rPr>
          <w:rFonts w:hint="eastAsia" w:ascii="仿宋_GB2312" w:hAnsi="仿宋_GB2312" w:eastAsia="仿宋_GB2312" w:cs="仿宋_GB2312"/>
          <w:sz w:val="32"/>
          <w:szCs w:val="32"/>
          <w:lang w:eastAsia="zh-CN"/>
        </w:rPr>
        <w:t>不断取得新进展。</w:t>
      </w:r>
    </w:p>
    <w:p w14:paraId="56CA24AB">
      <w:pPr>
        <w:numPr>
          <w:ilvl w:val="0"/>
          <w:numId w:val="0"/>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立项依据</w:t>
      </w:r>
    </w:p>
    <w:p w14:paraId="20EB3D55">
      <w:pPr>
        <w:widowControl/>
        <w:numPr>
          <w:ilvl w:val="0"/>
          <w:numId w:val="0"/>
        </w:numPr>
        <w:spacing w:line="600" w:lineRule="exact"/>
        <w:ind w:firstLine="640" w:firstLineChars="200"/>
        <w:jc w:val="left"/>
        <w:rPr>
          <w:rFonts w:hint="eastAsia" w:ascii="仿宋_GB2312" w:hAnsi="仿宋_GB2312" w:eastAsia="仿宋_GB2312" w:cs="仿宋_GB2312"/>
          <w:sz w:val="32"/>
          <w:szCs w:val="32"/>
        </w:rPr>
      </w:pPr>
      <w:r>
        <w:rPr>
          <w:rFonts w:hint="eastAsia" w:ascii="仿宋_GB2312" w:eastAsia="仿宋_GB2312"/>
          <w:sz w:val="32"/>
          <w:szCs w:val="30"/>
          <w:lang w:val="en-US" w:eastAsia="zh-CN"/>
        </w:rPr>
        <w:t>江西省计委赣教计字（2002）694号江西省教育厅江西省财政厅江西物价局赣教计字（2000）274号等文件</w:t>
      </w:r>
    </w:p>
    <w:p w14:paraId="6110947B">
      <w:pPr>
        <w:ind w:firstLine="64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3）实施主体</w:t>
      </w:r>
    </w:p>
    <w:p w14:paraId="6567C559">
      <w:pPr>
        <w:ind w:firstLine="642"/>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新余市成人教育中心</w:t>
      </w:r>
    </w:p>
    <w:p w14:paraId="294FEB9C">
      <w:pPr>
        <w:numPr>
          <w:ilvl w:val="0"/>
          <w:numId w:val="0"/>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实施方案</w:t>
      </w:r>
    </w:p>
    <w:p w14:paraId="38ABD925">
      <w:pPr>
        <w:numPr>
          <w:ilvl w:val="0"/>
          <w:numId w:val="0"/>
        </w:num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以习近平新时代中国特色社会主义思想为指导，聚焦“走在前、勇争先、善作为”目标要求，</w:t>
      </w:r>
      <w:r>
        <w:rPr>
          <w:rFonts w:hint="eastAsia" w:ascii="仿宋_GB2312" w:hAnsi="仿宋_GB2312" w:eastAsia="仿宋_GB2312" w:cs="仿宋_GB2312"/>
          <w:sz w:val="32"/>
          <w:szCs w:val="32"/>
          <w:lang w:eastAsia="zh-CN"/>
        </w:rPr>
        <w:t>落实立德树人根本任务，</w:t>
      </w:r>
      <w:r>
        <w:rPr>
          <w:rFonts w:hint="eastAsia" w:ascii="仿宋_GB2312" w:hAnsi="仿宋_GB2312" w:eastAsia="仿宋_GB2312" w:cs="仿宋_GB2312"/>
          <w:b w:val="0"/>
          <w:bCs/>
          <w:kern w:val="2"/>
          <w:sz w:val="32"/>
          <w:szCs w:val="32"/>
          <w:lang w:val="en-US" w:eastAsia="zh-CN" w:bidi="ar-SA"/>
        </w:rPr>
        <w:t>积极构建支持全民终身教育平台体系，创新推动开放大学综合改革提质创优，统筹推进开放大学与老年大学融合发展，持续加大学习型社会、学习型城市建设力度，各项事业</w:t>
      </w:r>
      <w:r>
        <w:rPr>
          <w:rFonts w:hint="eastAsia" w:ascii="仿宋_GB2312" w:hAnsi="仿宋_GB2312" w:eastAsia="仿宋_GB2312" w:cs="仿宋_GB2312"/>
          <w:sz w:val="32"/>
          <w:szCs w:val="32"/>
          <w:lang w:eastAsia="zh-CN"/>
        </w:rPr>
        <w:t>不断取得新进展。</w:t>
      </w:r>
    </w:p>
    <w:p w14:paraId="331EFAA6">
      <w:pPr>
        <w:ind w:firstLine="64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5）实施周期</w:t>
      </w:r>
    </w:p>
    <w:p w14:paraId="11070E4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2025.1.1-2025.12.31</w:t>
      </w:r>
    </w:p>
    <w:p w14:paraId="7B1A1216">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年度预算安排</w:t>
      </w:r>
    </w:p>
    <w:p w14:paraId="2CD9611B">
      <w:pPr>
        <w:numPr>
          <w:ilvl w:val="0"/>
          <w:numId w:val="0"/>
        </w:numPr>
        <w:ind w:firstLine="640" w:firstLineChars="20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2025年单位实有账户资金预算额度700万。</w:t>
      </w:r>
    </w:p>
    <w:tbl>
      <w:tblPr>
        <w:tblStyle w:val="4"/>
        <w:tblW w:w="664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48"/>
        <w:gridCol w:w="1096"/>
        <w:gridCol w:w="3956"/>
        <w:gridCol w:w="656"/>
        <w:gridCol w:w="1299"/>
        <w:gridCol w:w="740"/>
      </w:tblGrid>
      <w:tr w14:paraId="4F6A74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15" w:type="dxa"/>
            <w:tcBorders>
              <w:top w:val="single" w:color="000000" w:sz="4" w:space="0"/>
              <w:left w:val="single" w:color="000000" w:sz="4" w:space="0"/>
              <w:bottom w:val="single" w:color="000000" w:sz="4" w:space="0"/>
              <w:right w:val="single" w:color="000000" w:sz="4" w:space="0"/>
            </w:tcBorders>
            <w:noWrap/>
            <w:vAlign w:val="bottom"/>
          </w:tcPr>
          <w:p w14:paraId="26777FE2">
            <w:pPr>
              <w:keepNext w:val="0"/>
              <w:keepLines w:val="0"/>
              <w:widowControl/>
              <w:suppressLineNumbers w:val="0"/>
              <w:jc w:val="right"/>
              <w:textAlignment w:val="bottom"/>
              <w:rPr>
                <w:rFonts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c>
          <w:tcPr>
            <w:tcW w:w="939" w:type="dxa"/>
            <w:tcBorders>
              <w:top w:val="single" w:color="000000" w:sz="4" w:space="0"/>
              <w:left w:val="single" w:color="000000" w:sz="4" w:space="0"/>
              <w:bottom w:val="single" w:color="000000" w:sz="4" w:space="0"/>
              <w:right w:val="single" w:color="000000" w:sz="4" w:space="0"/>
            </w:tcBorders>
            <w:noWrap/>
            <w:vAlign w:val="bottom"/>
          </w:tcPr>
          <w:p w14:paraId="48B9D635">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总体指标</w:t>
            </w:r>
          </w:p>
        </w:tc>
        <w:tc>
          <w:tcPr>
            <w:tcW w:w="3000" w:type="dxa"/>
            <w:tcBorders>
              <w:top w:val="single" w:color="000000" w:sz="4" w:space="0"/>
              <w:left w:val="single" w:color="000000" w:sz="4" w:space="0"/>
              <w:bottom w:val="single" w:color="000000" w:sz="4" w:space="0"/>
              <w:right w:val="single" w:color="000000" w:sz="4" w:space="0"/>
            </w:tcBorders>
            <w:noWrap/>
            <w:vAlign w:val="bottom"/>
          </w:tcPr>
          <w:p w14:paraId="13D94E08">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培训费成本</w:t>
            </w:r>
          </w:p>
        </w:tc>
        <w:tc>
          <w:tcPr>
            <w:tcW w:w="525" w:type="dxa"/>
            <w:tcBorders>
              <w:top w:val="single" w:color="000000" w:sz="4" w:space="0"/>
              <w:left w:val="single" w:color="000000" w:sz="4" w:space="0"/>
              <w:bottom w:val="single" w:color="000000" w:sz="4" w:space="0"/>
              <w:right w:val="single" w:color="000000" w:sz="4" w:space="0"/>
            </w:tcBorders>
            <w:noWrap/>
            <w:vAlign w:val="bottom"/>
          </w:tcPr>
          <w:p w14:paraId="4FFC4050">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w:t>
            </w:r>
          </w:p>
        </w:tc>
        <w:tc>
          <w:tcPr>
            <w:tcW w:w="1299" w:type="dxa"/>
            <w:tcBorders>
              <w:top w:val="single" w:color="000000" w:sz="4" w:space="0"/>
              <w:left w:val="single" w:color="000000" w:sz="4" w:space="0"/>
              <w:bottom w:val="single" w:color="000000" w:sz="4" w:space="0"/>
              <w:right w:val="single" w:color="000000" w:sz="4" w:space="0"/>
            </w:tcBorders>
            <w:noWrap/>
            <w:vAlign w:val="bottom"/>
          </w:tcPr>
          <w:p w14:paraId="74FB2811">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w:t>
            </w:r>
          </w:p>
        </w:tc>
        <w:tc>
          <w:tcPr>
            <w:tcW w:w="570" w:type="dxa"/>
            <w:tcBorders>
              <w:top w:val="single" w:color="000000" w:sz="4" w:space="0"/>
              <w:left w:val="single" w:color="000000" w:sz="4" w:space="0"/>
              <w:bottom w:val="single" w:color="000000" w:sz="4" w:space="0"/>
              <w:right w:val="single" w:color="000000" w:sz="4" w:space="0"/>
            </w:tcBorders>
            <w:noWrap/>
            <w:vAlign w:val="bottom"/>
          </w:tcPr>
          <w:p w14:paraId="59AD0181">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万元</w:t>
            </w:r>
          </w:p>
        </w:tc>
      </w:tr>
      <w:tr w14:paraId="1BB18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noWrap/>
            <w:vAlign w:val="bottom"/>
          </w:tcPr>
          <w:p w14:paraId="75BBE653">
            <w:pPr>
              <w:keepNext w:val="0"/>
              <w:keepLines w:val="0"/>
              <w:widowControl/>
              <w:suppressLineNumbers w:val="0"/>
              <w:jc w:val="righ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A465623">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总体指标</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D0943BF">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智慧教室购置成本</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3C66EB8">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13E2001">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DEB8320">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万元</w:t>
            </w:r>
          </w:p>
        </w:tc>
      </w:tr>
      <w:tr w14:paraId="11BB6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noWrap/>
            <w:vAlign w:val="bottom"/>
          </w:tcPr>
          <w:p w14:paraId="24ADCEFA">
            <w:pPr>
              <w:keepNext w:val="0"/>
              <w:keepLines w:val="0"/>
              <w:widowControl/>
              <w:suppressLineNumbers w:val="0"/>
              <w:jc w:val="righ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0C7A757">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总体指标</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9C386F3">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市开放大学优秀学员奖学金发放标准</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29BA41B">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4105078">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235AE20">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元/生</w:t>
            </w:r>
          </w:p>
        </w:tc>
      </w:tr>
      <w:tr w14:paraId="4226E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noWrap/>
            <w:vAlign w:val="bottom"/>
          </w:tcPr>
          <w:p w14:paraId="58609A0A">
            <w:pPr>
              <w:keepNext w:val="0"/>
              <w:keepLines w:val="0"/>
              <w:widowControl/>
              <w:suppressLineNumbers w:val="0"/>
              <w:jc w:val="righ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8B553AC">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总体指标</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2634DDE">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思想政治教育实践基地配置数量</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08A2907">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991A17A">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A5EA975">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r>
      <w:tr w14:paraId="77656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noWrap/>
            <w:vAlign w:val="bottom"/>
          </w:tcPr>
          <w:p w14:paraId="082C26AF">
            <w:pPr>
              <w:keepNext w:val="0"/>
              <w:keepLines w:val="0"/>
              <w:widowControl/>
              <w:suppressLineNumbers w:val="0"/>
              <w:jc w:val="righ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B491500">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总体指标</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8E322FE">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思想政治宣传教育活动开展场次</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ECB0E5D">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14A01C6">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FB805D3">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次</w:t>
            </w:r>
          </w:p>
        </w:tc>
      </w:tr>
      <w:tr w14:paraId="04CC4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noWrap/>
            <w:vAlign w:val="bottom"/>
          </w:tcPr>
          <w:p w14:paraId="400BBAD6">
            <w:pPr>
              <w:keepNext w:val="0"/>
              <w:keepLines w:val="0"/>
              <w:widowControl/>
              <w:suppressLineNumbers w:val="0"/>
              <w:jc w:val="righ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DB5ED16">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总体指标</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8F5EFCE">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开放教育招生规模</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B5A426A">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EA1F47A">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2000</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89941FC">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人</w:t>
            </w:r>
          </w:p>
        </w:tc>
      </w:tr>
      <w:tr w14:paraId="5A681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noWrap/>
            <w:vAlign w:val="bottom"/>
          </w:tcPr>
          <w:p w14:paraId="2F916568">
            <w:pPr>
              <w:keepNext w:val="0"/>
              <w:keepLines w:val="0"/>
              <w:widowControl/>
              <w:suppressLineNumbers w:val="0"/>
              <w:jc w:val="righ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1C8FFC7">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总体指标</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307E9BA">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社区教育活动举办场次</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A854D81">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AAFE683">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B6A149D">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次</w:t>
            </w:r>
          </w:p>
        </w:tc>
      </w:tr>
      <w:tr w14:paraId="3C625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noWrap/>
            <w:vAlign w:val="bottom"/>
          </w:tcPr>
          <w:p w14:paraId="35C503B4">
            <w:pPr>
              <w:keepNext w:val="0"/>
              <w:keepLines w:val="0"/>
              <w:widowControl/>
              <w:suppressLineNumbers w:val="0"/>
              <w:jc w:val="righ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ED1A0EF">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总体指标</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3F9DFAD">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老年教育招生规模</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7856B94">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7976616">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900</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00756E0">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人</w:t>
            </w:r>
          </w:p>
        </w:tc>
      </w:tr>
      <w:tr w14:paraId="721A1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noWrap/>
            <w:vAlign w:val="bottom"/>
          </w:tcPr>
          <w:p w14:paraId="20394012">
            <w:pPr>
              <w:keepNext w:val="0"/>
              <w:keepLines w:val="0"/>
              <w:widowControl/>
              <w:suppressLineNumbers w:val="0"/>
              <w:jc w:val="righ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A14C930">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总体指标</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BEF40B9">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智慧教室建设数量</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CDE0E4B">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40FC43F">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523BE6E">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r>
      <w:tr w14:paraId="6B9B5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noWrap/>
            <w:vAlign w:val="bottom"/>
          </w:tcPr>
          <w:p w14:paraId="66C2BB19">
            <w:pPr>
              <w:keepNext w:val="0"/>
              <w:keepLines w:val="0"/>
              <w:widowControl/>
              <w:suppressLineNumbers w:val="0"/>
              <w:jc w:val="righ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C8E2526">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总体指标</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E1CE748">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考核评估督导覆盖率</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4B22CFD">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8752B54">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69EEE82">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w:t>
            </w:r>
          </w:p>
        </w:tc>
      </w:tr>
      <w:tr w14:paraId="16855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noWrap/>
            <w:vAlign w:val="bottom"/>
          </w:tcPr>
          <w:p w14:paraId="18DC42F6">
            <w:pPr>
              <w:keepNext w:val="0"/>
              <w:keepLines w:val="0"/>
              <w:widowControl/>
              <w:suppressLineNumbers w:val="0"/>
              <w:jc w:val="righ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B89D9E1">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总体指标</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7DF0D6C">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本科学位论文审核通过率</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AB37D0D">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64A4360">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CCD0196">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w:t>
            </w:r>
          </w:p>
        </w:tc>
      </w:tr>
      <w:tr w14:paraId="635BB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noWrap/>
            <w:vAlign w:val="bottom"/>
          </w:tcPr>
          <w:p w14:paraId="17D157C4">
            <w:pPr>
              <w:keepNext w:val="0"/>
              <w:keepLines w:val="0"/>
              <w:widowControl/>
              <w:suppressLineNumbers w:val="0"/>
              <w:jc w:val="righ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F5A81BA">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总体指标</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B2DADC3">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家校社协同共育覆盖率</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69E1C6D">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75B9236">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9F225FC">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w:t>
            </w:r>
          </w:p>
        </w:tc>
      </w:tr>
      <w:tr w14:paraId="0460D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noWrap/>
            <w:vAlign w:val="bottom"/>
          </w:tcPr>
          <w:p w14:paraId="5C164E57">
            <w:pPr>
              <w:keepNext w:val="0"/>
              <w:keepLines w:val="0"/>
              <w:widowControl/>
              <w:suppressLineNumbers w:val="0"/>
              <w:jc w:val="righ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6C8E478">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总体指标</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4F8709D">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市民中心培训安全运行率</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3AAFC4C">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31569ED">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739AB91">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w:t>
            </w:r>
          </w:p>
        </w:tc>
      </w:tr>
      <w:tr w14:paraId="2E8F4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noWrap/>
            <w:vAlign w:val="bottom"/>
          </w:tcPr>
          <w:p w14:paraId="6AE6358D">
            <w:pPr>
              <w:keepNext w:val="0"/>
              <w:keepLines w:val="0"/>
              <w:widowControl/>
              <w:suppressLineNumbers w:val="0"/>
              <w:jc w:val="righ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DF0F402">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总体指标</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ED6D75D">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培训课时完成及时率</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DC983EA">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FD133DB">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BF4B072">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w:t>
            </w:r>
          </w:p>
        </w:tc>
      </w:tr>
      <w:tr w14:paraId="7B5CE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noWrap/>
            <w:vAlign w:val="bottom"/>
          </w:tcPr>
          <w:p w14:paraId="58FBC508">
            <w:pPr>
              <w:keepNext w:val="0"/>
              <w:keepLines w:val="0"/>
              <w:widowControl/>
              <w:suppressLineNumbers w:val="0"/>
              <w:jc w:val="righ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2FED239">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总体指标</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FB67AC6">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以校园平安建设助力新型工业强市建设</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BD17B04">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67CF3A6">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显著提升</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4330163">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w:t>
            </w:r>
          </w:p>
        </w:tc>
      </w:tr>
      <w:tr w14:paraId="2A825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noWrap/>
            <w:vAlign w:val="bottom"/>
          </w:tcPr>
          <w:p w14:paraId="75D72727">
            <w:pPr>
              <w:keepNext w:val="0"/>
              <w:keepLines w:val="0"/>
              <w:widowControl/>
              <w:suppressLineNumbers w:val="0"/>
              <w:jc w:val="righ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EF64741">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总体指标</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F1E3E74">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在职人员归属感提升</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F1365CC">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20E35F2">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显著提升</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4C3DC59">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w:t>
            </w:r>
          </w:p>
        </w:tc>
      </w:tr>
      <w:tr w14:paraId="1FDF1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noWrap/>
            <w:vAlign w:val="bottom"/>
          </w:tcPr>
          <w:p w14:paraId="69EC4FD7">
            <w:pPr>
              <w:keepNext w:val="0"/>
              <w:keepLines w:val="0"/>
              <w:widowControl/>
              <w:suppressLineNumbers w:val="0"/>
              <w:jc w:val="righ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325EE3D">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总体指标</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6AC1A92">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学员满意度</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109F557">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1934185">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67C4103">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w:t>
            </w:r>
          </w:p>
        </w:tc>
      </w:tr>
    </w:tbl>
    <w:p w14:paraId="15B5B7BC">
      <w:pPr>
        <w:rPr>
          <w:rFonts w:ascii="Adobe 仿宋 Std R" w:hAnsi="Adobe 仿宋 Std R" w:eastAsia="Adobe 仿宋 Std R"/>
          <w:sz w:val="32"/>
          <w:szCs w:val="32"/>
        </w:rPr>
      </w:pPr>
    </w:p>
    <w:p w14:paraId="69DBF609">
      <w:pPr>
        <w:widowControl/>
        <w:spacing w:line="580" w:lineRule="exact"/>
        <w:jc w:val="left"/>
        <w:rPr>
          <w:rFonts w:ascii="楷体_GB2312" w:eastAsia="楷体_GB2312"/>
          <w:b/>
          <w:sz w:val="32"/>
          <w:szCs w:val="30"/>
        </w:rPr>
      </w:pPr>
      <w:r>
        <w:rPr>
          <w:rFonts w:hint="eastAsia" w:ascii="楷体_GB2312" w:hAnsi="Calibri" w:eastAsia="楷体_GB2312" w:cs="宋体"/>
          <w:b/>
          <w:kern w:val="0"/>
          <w:sz w:val="32"/>
          <w:szCs w:val="32"/>
        </w:rPr>
        <w:t>二、</w:t>
      </w:r>
      <w:r>
        <w:rPr>
          <w:rFonts w:hint="eastAsia" w:ascii="楷体_GB2312" w:eastAsia="楷体_GB2312"/>
          <w:b/>
          <w:sz w:val="32"/>
          <w:szCs w:val="30"/>
          <w:lang w:val="en-US" w:eastAsia="zh-CN"/>
        </w:rPr>
        <w:t>2025</w:t>
      </w:r>
      <w:r>
        <w:rPr>
          <w:rFonts w:hint="eastAsia" w:ascii="楷体_GB2312" w:eastAsia="楷体_GB2312"/>
          <w:b/>
          <w:sz w:val="32"/>
          <w:szCs w:val="30"/>
        </w:rPr>
        <w:t>年“三公</w:t>
      </w:r>
      <w:r>
        <w:rPr>
          <w:rFonts w:ascii="楷体_GB2312" w:eastAsia="楷体_GB2312"/>
          <w:b/>
          <w:sz w:val="32"/>
          <w:szCs w:val="30"/>
        </w:rPr>
        <w:t>”</w:t>
      </w:r>
      <w:r>
        <w:rPr>
          <w:rFonts w:hint="eastAsia" w:ascii="楷体_GB2312" w:eastAsia="楷体_GB2312"/>
          <w:b/>
          <w:sz w:val="32"/>
          <w:szCs w:val="30"/>
        </w:rPr>
        <w:t>经费预算情况说明</w:t>
      </w:r>
    </w:p>
    <w:p w14:paraId="10391E84">
      <w:pPr>
        <w:ind w:firstLine="640" w:firstLineChars="200"/>
        <w:jc w:val="left"/>
        <w:rPr>
          <w:rFonts w:hint="eastAsia" w:ascii="仿宋_GB2312" w:hAnsi="仿宋_GB2312" w:eastAsia="仿宋_GB2312" w:cs="仿宋_GB2312"/>
          <w:bCs/>
          <w:sz w:val="32"/>
          <w:szCs w:val="32"/>
        </w:rPr>
      </w:pPr>
      <w:r>
        <w:rPr>
          <w:rStyle w:val="10"/>
          <w:rFonts w:hint="eastAsia" w:ascii="仿宋_GB2312" w:hAnsi="仿宋_GB2312" w:eastAsia="仿宋_GB2312" w:cs="仿宋_GB2312"/>
          <w:sz w:val="32"/>
          <w:szCs w:val="32"/>
          <w:lang w:val="en-US" w:eastAsia="zh-CN"/>
        </w:rPr>
        <w:t>2025</w:t>
      </w:r>
      <w:r>
        <w:rPr>
          <w:rStyle w:val="10"/>
          <w:rFonts w:hint="eastAsia" w:ascii="仿宋_GB2312" w:hAnsi="仿宋_GB2312" w:eastAsia="仿宋_GB2312" w:cs="仿宋_GB2312"/>
          <w:sz w:val="32"/>
          <w:szCs w:val="32"/>
        </w:rPr>
        <w:t>年</w:t>
      </w:r>
      <w:r>
        <w:rPr>
          <w:rStyle w:val="10"/>
          <w:rFonts w:hint="eastAsia" w:ascii="仿宋_GB2312" w:hAnsi="仿宋_GB2312" w:eastAsia="仿宋_GB2312" w:cs="仿宋_GB2312"/>
          <w:sz w:val="32"/>
          <w:szCs w:val="32"/>
          <w:lang w:val="en-US" w:eastAsia="zh-CN"/>
        </w:rPr>
        <w:t>新余市成人教育中心部门</w:t>
      </w:r>
      <w:r>
        <w:rPr>
          <w:rFonts w:hint="eastAsia" w:ascii="仿宋_GB2312" w:hAnsi="仿宋_GB2312" w:eastAsia="仿宋_GB2312" w:cs="仿宋_GB2312"/>
          <w:bCs/>
          <w:sz w:val="32"/>
          <w:szCs w:val="32"/>
        </w:rPr>
        <w:t>"三公"经费财政拨款安排</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bCs/>
          <w:sz w:val="32"/>
          <w:szCs w:val="32"/>
        </w:rPr>
        <w:t>万元，其中：</w:t>
      </w:r>
    </w:p>
    <w:p w14:paraId="5341514C">
      <w:pPr>
        <w:ind w:firstLine="640" w:firstLineChars="200"/>
        <w:jc w:val="left"/>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因公出国</w:t>
      </w:r>
      <w:r>
        <w:rPr>
          <w:rFonts w:hint="eastAsia" w:ascii="仿宋_GB2312" w:hAnsi="仿宋_GB2312" w:eastAsia="仿宋_GB2312" w:cs="仿宋_GB2312"/>
          <w:bCs/>
          <w:sz w:val="32"/>
          <w:szCs w:val="32"/>
          <w:lang w:eastAsia="zh-CN"/>
        </w:rPr>
        <w:t>（境）费</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bCs/>
          <w:sz w:val="32"/>
          <w:szCs w:val="32"/>
        </w:rPr>
        <w:t>万元,比上年增（减）</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bCs/>
          <w:sz w:val="32"/>
          <w:szCs w:val="32"/>
        </w:rPr>
        <w:t>万元，主要原因是：</w:t>
      </w:r>
      <w:r>
        <w:rPr>
          <w:rStyle w:val="10"/>
          <w:rFonts w:hint="eastAsia" w:ascii="仿宋_GB2312" w:hAnsi="仿宋_GB2312" w:eastAsia="仿宋_GB2312" w:cs="仿宋_GB2312"/>
          <w:b/>
          <w:sz w:val="32"/>
          <w:szCs w:val="32"/>
        </w:rPr>
        <w:t>与上年安排保持一致</w:t>
      </w:r>
      <w:r>
        <w:rPr>
          <w:rFonts w:hint="eastAsia" w:ascii="仿宋_GB2312" w:hAnsi="仿宋_GB2312" w:eastAsia="仿宋_GB2312" w:cs="仿宋_GB2312"/>
          <w:bCs/>
          <w:sz w:val="32"/>
          <w:szCs w:val="32"/>
        </w:rPr>
        <w:t>。</w:t>
      </w:r>
    </w:p>
    <w:p w14:paraId="0FF373EB">
      <w:pPr>
        <w:ind w:firstLine="640" w:firstLineChars="200"/>
        <w:jc w:val="left"/>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公务接待</w:t>
      </w:r>
      <w:r>
        <w:rPr>
          <w:rFonts w:hint="eastAsia" w:ascii="仿宋_GB2312" w:hAnsi="仿宋_GB2312" w:eastAsia="仿宋_GB2312" w:cs="仿宋_GB2312"/>
          <w:bCs/>
          <w:sz w:val="32"/>
          <w:szCs w:val="32"/>
          <w:lang w:eastAsia="zh-CN"/>
        </w:rPr>
        <w:t>费</w:t>
      </w:r>
      <w:r>
        <w:rPr>
          <w:rFonts w:hint="eastAsia" w:ascii="仿宋_GB2312" w:hAnsi="仿宋_GB2312" w:eastAsia="仿宋_GB2312" w:cs="仿宋_GB2312"/>
          <w:kern w:val="0"/>
          <w:sz w:val="32"/>
          <w:szCs w:val="32"/>
          <w:u w:val="single"/>
          <w:lang w:val="en-US" w:eastAsia="zh-CN"/>
        </w:rPr>
        <w:t xml:space="preserve">  2.5  </w:t>
      </w:r>
      <w:r>
        <w:rPr>
          <w:rFonts w:hint="eastAsia" w:ascii="仿宋_GB2312" w:hAnsi="仿宋_GB2312" w:eastAsia="仿宋_GB2312" w:cs="仿宋_GB2312"/>
          <w:bCs/>
          <w:sz w:val="32"/>
          <w:szCs w:val="32"/>
        </w:rPr>
        <w:t>万元,比上年增（减）</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bCs/>
          <w:sz w:val="32"/>
          <w:szCs w:val="32"/>
        </w:rPr>
        <w:t>万元，主要原因是：</w:t>
      </w:r>
      <w:r>
        <w:rPr>
          <w:rFonts w:hint="eastAsia" w:ascii="仿宋_GB2312" w:hAnsi="仿宋_GB2312" w:eastAsia="仿宋_GB2312" w:cs="仿宋_GB2312"/>
          <w:b/>
          <w:bCs w:val="0"/>
          <w:sz w:val="32"/>
          <w:szCs w:val="32"/>
          <w:lang w:val="en-US" w:eastAsia="zh-CN"/>
        </w:rPr>
        <w:t>用非财政拨款资金安排2.</w:t>
      </w:r>
      <w:bookmarkStart w:id="0" w:name="_GoBack"/>
      <w:bookmarkEnd w:id="0"/>
      <w:r>
        <w:rPr>
          <w:rFonts w:hint="eastAsia" w:ascii="仿宋_GB2312" w:hAnsi="仿宋_GB2312" w:eastAsia="仿宋_GB2312" w:cs="仿宋_GB2312"/>
          <w:b/>
          <w:bCs w:val="0"/>
          <w:sz w:val="32"/>
          <w:szCs w:val="32"/>
          <w:lang w:val="en-US" w:eastAsia="zh-CN"/>
        </w:rPr>
        <w:t>5万元，</w:t>
      </w:r>
      <w:r>
        <w:rPr>
          <w:rStyle w:val="10"/>
          <w:rFonts w:hint="eastAsia" w:ascii="仿宋_GB2312" w:hAnsi="仿宋_GB2312" w:eastAsia="仿宋_GB2312" w:cs="仿宋_GB2312"/>
          <w:b/>
          <w:sz w:val="32"/>
          <w:szCs w:val="32"/>
        </w:rPr>
        <w:t>与上年安排保持一致</w:t>
      </w:r>
      <w:r>
        <w:rPr>
          <w:rFonts w:hint="eastAsia" w:ascii="仿宋_GB2312" w:hAnsi="仿宋_GB2312" w:eastAsia="仿宋_GB2312" w:cs="仿宋_GB2312"/>
          <w:bCs/>
          <w:sz w:val="32"/>
          <w:szCs w:val="32"/>
        </w:rPr>
        <w:t>。</w:t>
      </w:r>
    </w:p>
    <w:p w14:paraId="56454C80">
      <w:pPr>
        <w:ind w:firstLine="640" w:firstLineChars="200"/>
        <w:jc w:val="left"/>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公务用车运行</w:t>
      </w:r>
      <w:r>
        <w:rPr>
          <w:rFonts w:hint="eastAsia" w:ascii="仿宋_GB2312" w:hAnsi="仿宋_GB2312" w:eastAsia="仿宋_GB2312" w:cs="仿宋_GB2312"/>
          <w:bCs/>
          <w:sz w:val="32"/>
          <w:szCs w:val="32"/>
          <w:lang w:eastAsia="zh-CN"/>
        </w:rPr>
        <w:t>维护费</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bCs/>
          <w:sz w:val="32"/>
          <w:szCs w:val="32"/>
        </w:rPr>
        <w:t>万元,比上年增（减）</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bCs/>
          <w:sz w:val="32"/>
          <w:szCs w:val="32"/>
        </w:rPr>
        <w:t>万元，主要原因是：</w:t>
      </w:r>
      <w:r>
        <w:rPr>
          <w:rStyle w:val="10"/>
          <w:rFonts w:hint="eastAsia" w:ascii="仿宋_GB2312" w:hAnsi="仿宋_GB2312" w:eastAsia="仿宋_GB2312" w:cs="仿宋_GB2312"/>
          <w:b/>
          <w:sz w:val="32"/>
          <w:szCs w:val="32"/>
        </w:rPr>
        <w:t>与上年安排保持一致</w:t>
      </w:r>
      <w:r>
        <w:rPr>
          <w:rFonts w:hint="eastAsia" w:ascii="仿宋_GB2312" w:hAnsi="仿宋_GB2312" w:eastAsia="仿宋_GB2312" w:cs="仿宋_GB2312"/>
          <w:bCs/>
          <w:sz w:val="32"/>
          <w:szCs w:val="32"/>
        </w:rPr>
        <w:t>。</w:t>
      </w:r>
    </w:p>
    <w:p w14:paraId="687A7F61">
      <w:pPr>
        <w:ind w:firstLine="640" w:firstLineChars="200"/>
        <w:jc w:val="left"/>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公务用车购置</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bCs/>
          <w:sz w:val="32"/>
          <w:szCs w:val="32"/>
        </w:rPr>
        <w:t>万元,比上年增（减）</w:t>
      </w:r>
      <w:r>
        <w:rPr>
          <w:rFonts w:hint="eastAsia" w:ascii="仿宋_GB2312" w:hAnsi="仿宋_GB2312" w:eastAsia="仿宋_GB2312" w:cs="仿宋_GB2312"/>
          <w:kern w:val="0"/>
          <w:sz w:val="32"/>
          <w:szCs w:val="32"/>
          <w:u w:val="single"/>
          <w:lang w:val="en-US" w:eastAsia="zh-CN"/>
        </w:rPr>
        <w:t xml:space="preserve">  0  </w:t>
      </w:r>
      <w:r>
        <w:rPr>
          <w:rFonts w:hint="eastAsia" w:ascii="仿宋_GB2312" w:hAnsi="仿宋_GB2312" w:eastAsia="仿宋_GB2312" w:cs="仿宋_GB2312"/>
          <w:bCs/>
          <w:sz w:val="32"/>
          <w:szCs w:val="32"/>
        </w:rPr>
        <w:t>万元，主要原因是：</w:t>
      </w:r>
      <w:r>
        <w:rPr>
          <w:rStyle w:val="10"/>
          <w:rFonts w:hint="eastAsia" w:ascii="仿宋_GB2312" w:hAnsi="仿宋_GB2312" w:eastAsia="仿宋_GB2312" w:cs="仿宋_GB2312"/>
          <w:b/>
          <w:sz w:val="32"/>
          <w:szCs w:val="32"/>
        </w:rPr>
        <w:t>与上年安排保持一致</w:t>
      </w:r>
      <w:r>
        <w:rPr>
          <w:rFonts w:hint="eastAsia" w:ascii="仿宋_GB2312" w:hAnsi="仿宋_GB2312" w:eastAsia="仿宋_GB2312" w:cs="仿宋_GB2312"/>
          <w:bCs/>
          <w:sz w:val="32"/>
          <w:szCs w:val="32"/>
        </w:rPr>
        <w:t>。</w:t>
      </w:r>
    </w:p>
    <w:p w14:paraId="1F7E0BB1">
      <w:pPr>
        <w:widowControl/>
        <w:shd w:val="clear" w:color="auto" w:fill="FFFFFF"/>
        <w:spacing w:line="640" w:lineRule="atLeast"/>
        <w:ind w:firstLine="640"/>
        <w:jc w:val="center"/>
        <w:rPr>
          <w:rFonts w:ascii="仿宋_GB2312" w:eastAsia="仿宋_GB2312"/>
          <w:b/>
          <w:sz w:val="32"/>
          <w:szCs w:val="30"/>
        </w:rPr>
      </w:pPr>
    </w:p>
    <w:p w14:paraId="3C620F36">
      <w:pPr>
        <w:widowControl/>
        <w:shd w:val="clear" w:color="auto" w:fill="FFFFFF"/>
        <w:spacing w:line="640" w:lineRule="atLeast"/>
        <w:ind w:firstLine="640"/>
        <w:jc w:val="center"/>
        <w:rPr>
          <w:rFonts w:ascii="仿宋_GB2312" w:eastAsia="仿宋_GB2312"/>
          <w:b/>
          <w:sz w:val="32"/>
          <w:szCs w:val="30"/>
        </w:rPr>
      </w:pPr>
    </w:p>
    <w:p w14:paraId="7927C662">
      <w:pPr>
        <w:widowControl/>
        <w:shd w:val="clear" w:color="auto" w:fill="FFFFFF"/>
        <w:spacing w:line="640" w:lineRule="atLeast"/>
        <w:ind w:firstLine="640"/>
        <w:jc w:val="center"/>
        <w:rPr>
          <w:rFonts w:hint="eastAsia" w:ascii="仿宋_GB2312" w:eastAsia="仿宋_GB2312"/>
          <w:b/>
          <w:sz w:val="32"/>
          <w:szCs w:val="30"/>
        </w:rPr>
      </w:pPr>
    </w:p>
    <w:p w14:paraId="4ED14158">
      <w:pPr>
        <w:widowControl/>
        <w:shd w:val="clear" w:color="auto" w:fill="FFFFFF"/>
        <w:spacing w:line="640" w:lineRule="atLeast"/>
        <w:ind w:firstLine="640"/>
        <w:jc w:val="center"/>
        <w:rPr>
          <w:rFonts w:ascii="Arial" w:hAnsi="Arial" w:cs="Arial"/>
          <w:color w:val="333333"/>
          <w:sz w:val="14"/>
          <w:szCs w:val="14"/>
        </w:rPr>
      </w:pPr>
      <w:r>
        <w:rPr>
          <w:rFonts w:hint="eastAsia" w:ascii="仿宋_GB2312" w:eastAsia="仿宋_GB2312"/>
          <w:b/>
          <w:sz w:val="32"/>
          <w:szCs w:val="30"/>
        </w:rPr>
        <w:t>第四部分   名词解释</w:t>
      </w:r>
    </w:p>
    <w:p w14:paraId="52247572">
      <w:pPr>
        <w:widowControl/>
        <w:shd w:val="clear" w:color="auto" w:fill="FFFFFF"/>
        <w:spacing w:line="640" w:lineRule="atLeast"/>
        <w:ind w:firstLine="800" w:firstLineChars="25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一、收入科目</w:t>
      </w:r>
    </w:p>
    <w:p w14:paraId="25604CDF">
      <w:pPr>
        <w:widowControl/>
        <w:shd w:val="clear" w:color="auto" w:fill="FFFFFF"/>
        <w:spacing w:line="640" w:lineRule="atLeast"/>
        <w:ind w:firstLine="800" w:firstLineChars="25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各部门结合实际进行解释。</w:t>
      </w:r>
    </w:p>
    <w:p w14:paraId="1A6C6765">
      <w:pPr>
        <w:widowControl/>
        <w:numPr>
          <w:ilvl w:val="0"/>
          <w:numId w:val="3"/>
        </w:numPr>
        <w:spacing w:line="600" w:lineRule="exact"/>
        <w:ind w:left="-10" w:leftChars="0" w:firstLine="640" w:firstLineChars="0"/>
        <w:jc w:val="left"/>
        <w:rPr>
          <w:rFonts w:hint="eastAsia" w:ascii="仿宋_GB2312" w:hAnsi="仿宋_GB2312" w:eastAsia="仿宋_GB2312" w:cs="仿宋_GB2312"/>
          <w:color w:val="000000"/>
          <w:sz w:val="32"/>
          <w:szCs w:val="30"/>
        </w:rPr>
      </w:pPr>
      <w:r>
        <w:rPr>
          <w:rFonts w:hint="eastAsia" w:ascii="仿宋_GB2312" w:hAnsi="仿宋_GB2312" w:eastAsia="仿宋_GB2312" w:cs="仿宋_GB2312"/>
          <w:color w:val="000000"/>
          <w:sz w:val="32"/>
          <w:szCs w:val="30"/>
        </w:rPr>
        <w:t>财政拨款：指省级财政当年拨付的资金。</w:t>
      </w:r>
    </w:p>
    <w:p w14:paraId="79D7408D">
      <w:pPr>
        <w:widowControl/>
        <w:numPr>
          <w:ilvl w:val="0"/>
          <w:numId w:val="3"/>
        </w:numPr>
        <w:spacing w:line="600" w:lineRule="exact"/>
        <w:ind w:left="-10" w:leftChars="0" w:firstLine="640" w:firstLineChars="0"/>
        <w:jc w:val="left"/>
        <w:rPr>
          <w:rFonts w:hint="eastAsia" w:ascii="仿宋_GB2312" w:hAnsi="仿宋_GB2312" w:eastAsia="仿宋_GB2312" w:cs="仿宋_GB2312"/>
          <w:color w:val="000000"/>
          <w:sz w:val="32"/>
          <w:szCs w:val="30"/>
        </w:rPr>
      </w:pPr>
      <w:r>
        <w:rPr>
          <w:rFonts w:hint="eastAsia" w:ascii="仿宋_GB2312" w:hAnsi="仿宋_GB2312" w:eastAsia="仿宋_GB2312" w:cs="仿宋_GB2312"/>
          <w:color w:val="000000"/>
          <w:sz w:val="32"/>
          <w:szCs w:val="30"/>
        </w:rPr>
        <w:t>教育收费资金收入：反映实行专项管理的高中以上学费、住宿费，高校委托培养费，函大、电大、夜大及短训班培训费等教育收费取得的收入。</w:t>
      </w:r>
    </w:p>
    <w:p w14:paraId="5DAD3F19">
      <w:pPr>
        <w:widowControl/>
        <w:spacing w:line="600" w:lineRule="exact"/>
        <w:ind w:firstLine="636"/>
        <w:jc w:val="left"/>
        <w:rPr>
          <w:rFonts w:hint="eastAsia" w:ascii="仿宋_GB2312" w:hAnsi="仿宋_GB2312" w:eastAsia="仿宋_GB2312" w:cs="仿宋_GB2312"/>
          <w:color w:val="000000"/>
          <w:sz w:val="32"/>
          <w:szCs w:val="30"/>
        </w:rPr>
      </w:pPr>
      <w:r>
        <w:rPr>
          <w:rFonts w:hint="eastAsia" w:ascii="仿宋_GB2312" w:hAnsi="仿宋_GB2312" w:eastAsia="仿宋_GB2312" w:cs="仿宋_GB2312"/>
          <w:sz w:val="32"/>
          <w:szCs w:val="32"/>
        </w:rPr>
        <w:t>（三）</w:t>
      </w:r>
      <w:r>
        <w:rPr>
          <w:rFonts w:hint="eastAsia" w:ascii="仿宋_GB2312" w:hAnsi="仿宋_GB2312" w:eastAsia="仿宋_GB2312" w:cs="仿宋_GB2312"/>
          <w:color w:val="000000"/>
          <w:sz w:val="32"/>
          <w:szCs w:val="30"/>
        </w:rPr>
        <w:t>事业收入：指事业单位开展专业业务活动及辅助活动取得的收入。</w:t>
      </w:r>
    </w:p>
    <w:p w14:paraId="65822C32">
      <w:pPr>
        <w:widowControl/>
        <w:spacing w:line="600" w:lineRule="exact"/>
        <w:ind w:firstLine="636"/>
        <w:jc w:val="left"/>
        <w:rPr>
          <w:rFonts w:hint="eastAsia" w:ascii="仿宋_GB2312" w:hAnsi="仿宋_GB2312" w:eastAsia="仿宋_GB2312" w:cs="仿宋_GB2312"/>
          <w:color w:val="000000"/>
          <w:sz w:val="32"/>
          <w:szCs w:val="30"/>
        </w:rPr>
      </w:pPr>
      <w:r>
        <w:rPr>
          <w:rFonts w:hint="eastAsia" w:ascii="仿宋_GB2312" w:hAnsi="仿宋_GB2312" w:eastAsia="仿宋_GB2312" w:cs="仿宋_GB2312"/>
          <w:sz w:val="32"/>
          <w:szCs w:val="32"/>
        </w:rPr>
        <w:t>（四）</w:t>
      </w:r>
      <w:r>
        <w:rPr>
          <w:rFonts w:hint="eastAsia" w:ascii="仿宋_GB2312" w:hAnsi="仿宋_GB2312" w:eastAsia="仿宋_GB2312" w:cs="仿宋_GB2312"/>
          <w:color w:val="000000"/>
          <w:sz w:val="32"/>
          <w:szCs w:val="30"/>
        </w:rPr>
        <w:t>事业单位经营收入：指事业单位在专业业务活动及辅助活动之外开展非独立核算经营活动取得的收入。</w:t>
      </w:r>
    </w:p>
    <w:p w14:paraId="64D16AC9">
      <w:pPr>
        <w:widowControl/>
        <w:spacing w:line="580" w:lineRule="exact"/>
        <w:ind w:firstLine="636"/>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w:t>
      </w:r>
      <w:r>
        <w:rPr>
          <w:rFonts w:hint="eastAsia" w:ascii="仿宋_GB2312" w:hAnsi="仿宋_GB2312" w:eastAsia="仿宋_GB2312" w:cs="仿宋_GB2312"/>
          <w:color w:val="000000"/>
          <w:sz w:val="32"/>
          <w:szCs w:val="30"/>
        </w:rPr>
        <w:t>附属单位上缴收入：反映事业单位附属的独立核算单位按规定标准或比例缴纳的各项收入。包括附属的事业单位上缴的收入和附属的企业上缴的利润等。</w:t>
      </w:r>
    </w:p>
    <w:p w14:paraId="454E7F2D">
      <w:pPr>
        <w:spacing w:line="600" w:lineRule="exact"/>
        <w:ind w:firstLine="640" w:firstLineChars="200"/>
        <w:rPr>
          <w:rFonts w:hint="eastAsia" w:ascii="仿宋_GB2312" w:hAnsi="仿宋_GB2312" w:eastAsia="仿宋_GB2312" w:cs="仿宋_GB2312"/>
          <w:color w:val="000000"/>
          <w:sz w:val="32"/>
          <w:szCs w:val="30"/>
        </w:rPr>
      </w:pPr>
      <w:r>
        <w:rPr>
          <w:rFonts w:hint="eastAsia" w:ascii="仿宋_GB2312" w:hAnsi="仿宋_GB2312" w:eastAsia="仿宋_GB2312" w:cs="仿宋_GB2312"/>
          <w:sz w:val="32"/>
          <w:szCs w:val="32"/>
        </w:rPr>
        <w:t>（六）</w:t>
      </w:r>
      <w:r>
        <w:rPr>
          <w:rFonts w:hint="eastAsia" w:ascii="仿宋_GB2312" w:hAnsi="仿宋_GB2312" w:eastAsia="仿宋_GB2312" w:cs="仿宋_GB2312"/>
          <w:color w:val="000000"/>
          <w:sz w:val="32"/>
          <w:szCs w:val="30"/>
        </w:rPr>
        <w:t>上级补助收入：反映事业单位从主管部门和上级单位取得的非财政补助收入。</w:t>
      </w:r>
    </w:p>
    <w:p w14:paraId="32A198B9">
      <w:pPr>
        <w:widowControl/>
        <w:spacing w:line="600" w:lineRule="exact"/>
        <w:ind w:firstLine="636"/>
        <w:jc w:val="left"/>
        <w:rPr>
          <w:rFonts w:hint="eastAsia" w:ascii="仿宋_GB2312" w:hAnsi="仿宋_GB2312" w:eastAsia="仿宋_GB2312" w:cs="仿宋_GB2312"/>
          <w:color w:val="000000"/>
          <w:sz w:val="32"/>
          <w:szCs w:val="30"/>
        </w:rPr>
      </w:pPr>
      <w:r>
        <w:rPr>
          <w:rFonts w:hint="eastAsia" w:ascii="仿宋_GB2312" w:hAnsi="仿宋_GB2312" w:eastAsia="仿宋_GB2312" w:cs="仿宋_GB2312"/>
          <w:sz w:val="32"/>
          <w:szCs w:val="32"/>
        </w:rPr>
        <w:t>（七）</w:t>
      </w:r>
      <w:r>
        <w:rPr>
          <w:rFonts w:hint="eastAsia" w:ascii="仿宋_GB2312" w:hAnsi="仿宋_GB2312" w:eastAsia="仿宋_GB2312" w:cs="仿宋_GB2312"/>
          <w:color w:val="000000"/>
          <w:sz w:val="32"/>
          <w:szCs w:val="30"/>
        </w:rPr>
        <w:t>其他收入：指除财政拨款、事业收入、事业单位经营收入等以外的各项收入。</w:t>
      </w:r>
    </w:p>
    <w:p w14:paraId="5BF40F0A">
      <w:pPr>
        <w:ind w:firstLine="640" w:firstLineChars="200"/>
        <w:rPr>
          <w:rFonts w:ascii="仿宋_GB2312" w:eastAsia="仿宋_GB2312"/>
          <w:color w:val="000000"/>
          <w:sz w:val="32"/>
          <w:szCs w:val="30"/>
        </w:rPr>
      </w:pPr>
      <w:r>
        <w:rPr>
          <w:rFonts w:hint="eastAsia" w:ascii="仿宋" w:hAnsi="仿宋" w:eastAsia="仿宋"/>
          <w:sz w:val="32"/>
          <w:szCs w:val="32"/>
        </w:rPr>
        <w:t>（八）</w:t>
      </w:r>
      <w:r>
        <w:rPr>
          <w:rFonts w:hint="eastAsia" w:ascii="仿宋_GB2312" w:eastAsia="仿宋_GB2312"/>
          <w:color w:val="000000"/>
          <w:sz w:val="32"/>
          <w:szCs w:val="30"/>
        </w:rPr>
        <w:t>使用非财政拨款结余：填列历年滚存的非限定用途的非统计财政拨款结余弥补</w:t>
      </w:r>
      <w:r>
        <w:rPr>
          <w:rFonts w:hint="eastAsia" w:ascii="仿宋_GB2312" w:eastAsia="仿宋_GB2312"/>
          <w:color w:val="000000"/>
          <w:sz w:val="32"/>
          <w:szCs w:val="30"/>
          <w:lang w:val="en-US" w:eastAsia="zh-CN"/>
        </w:rPr>
        <w:t>2025</w:t>
      </w:r>
      <w:r>
        <w:rPr>
          <w:rFonts w:hint="eastAsia" w:ascii="仿宋_GB2312" w:eastAsia="仿宋_GB2312"/>
          <w:color w:val="000000"/>
          <w:sz w:val="32"/>
          <w:szCs w:val="30"/>
        </w:rPr>
        <w:t>年收支差额的数额。</w:t>
      </w:r>
    </w:p>
    <w:p w14:paraId="0A5DE3D8">
      <w:pPr>
        <w:spacing w:line="600" w:lineRule="exact"/>
        <w:ind w:firstLine="640" w:firstLineChars="200"/>
        <w:rPr>
          <w:rFonts w:ascii="仿宋_GB2312" w:eastAsia="仿宋_GB2312"/>
          <w:color w:val="000000"/>
          <w:sz w:val="32"/>
          <w:szCs w:val="30"/>
        </w:rPr>
      </w:pPr>
      <w:r>
        <w:rPr>
          <w:rFonts w:hint="eastAsia" w:ascii="仿宋" w:hAnsi="仿宋" w:eastAsia="仿宋"/>
          <w:sz w:val="32"/>
          <w:szCs w:val="32"/>
        </w:rPr>
        <w:t>（九）</w:t>
      </w:r>
      <w:r>
        <w:rPr>
          <w:rFonts w:hint="eastAsia" w:ascii="仿宋_GB2312" w:eastAsia="仿宋_GB2312"/>
          <w:color w:val="000000"/>
          <w:sz w:val="32"/>
          <w:szCs w:val="30"/>
        </w:rPr>
        <w:t>上年结转和结余：填列</w:t>
      </w:r>
      <w:r>
        <w:rPr>
          <w:rFonts w:hint="eastAsia" w:ascii="仿宋_GB2312" w:eastAsia="仿宋_GB2312"/>
          <w:color w:val="000000"/>
          <w:sz w:val="32"/>
          <w:szCs w:val="30"/>
          <w:lang w:val="en-US" w:eastAsia="zh-CN"/>
        </w:rPr>
        <w:t>2025</w:t>
      </w:r>
      <w:r>
        <w:rPr>
          <w:rFonts w:hint="eastAsia" w:ascii="仿宋_GB2312" w:eastAsia="仿宋_GB2312"/>
          <w:color w:val="000000"/>
          <w:sz w:val="32"/>
          <w:szCs w:val="30"/>
        </w:rPr>
        <w:t>年</w:t>
      </w:r>
      <w:r>
        <w:rPr>
          <w:rFonts w:hint="eastAsia" w:ascii="仿宋" w:hAnsi="仿宋" w:eastAsia="仿宋" w:cs="仿宋"/>
          <w:sz w:val="32"/>
          <w:szCs w:val="32"/>
          <w:lang w:eastAsia="zh-CN"/>
        </w:rPr>
        <w:t>（上年）</w:t>
      </w:r>
      <w:r>
        <w:rPr>
          <w:rFonts w:hint="eastAsia" w:ascii="仿宋_GB2312" w:eastAsia="仿宋_GB2312"/>
          <w:color w:val="000000"/>
          <w:sz w:val="32"/>
          <w:szCs w:val="30"/>
        </w:rPr>
        <w:t>全部结转和结余的资金数，包括当年结转结余资金和历年滚存结转结余资金。</w:t>
      </w:r>
    </w:p>
    <w:p w14:paraId="070D83FA">
      <w:pPr>
        <w:ind w:firstLine="640" w:firstLineChars="200"/>
        <w:rPr>
          <w:rFonts w:ascii="Adobe 仿宋 Std R" w:hAnsi="Adobe 仿宋 Std R" w:eastAsia="Adobe 仿宋 Std R"/>
          <w:sz w:val="32"/>
          <w:szCs w:val="32"/>
        </w:rPr>
      </w:pPr>
    </w:p>
    <w:p w14:paraId="01A3EDCF">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二、支出科目</w:t>
      </w:r>
    </w:p>
    <w:p w14:paraId="4A74E0DC">
      <w:pPr>
        <w:ind w:firstLine="640" w:firstLineChars="200"/>
        <w:rPr>
          <w:rFonts w:ascii="仿宋_GB2312" w:eastAsia="仿宋_GB2312"/>
          <w:color w:val="000000"/>
          <w:sz w:val="32"/>
          <w:szCs w:val="30"/>
        </w:rPr>
      </w:pPr>
      <w:r>
        <w:rPr>
          <w:rFonts w:hint="eastAsia" w:ascii="仿宋_GB2312" w:eastAsia="仿宋_GB2312"/>
          <w:color w:val="000000"/>
          <w:sz w:val="32"/>
          <w:szCs w:val="30"/>
        </w:rPr>
        <w:t>对部门预算中涉及的支出功能分类科目（明细到项级），结合部门实际，参照《</w:t>
      </w:r>
      <w:r>
        <w:rPr>
          <w:rFonts w:hint="eastAsia" w:ascii="仿宋_GB2312" w:hAnsi="仿宋_GB2312" w:eastAsia="仿宋_GB2312" w:cs="仿宋_GB2312"/>
          <w:color w:val="000000"/>
          <w:sz w:val="32"/>
          <w:szCs w:val="30"/>
          <w:lang w:val="en-US" w:eastAsia="zh-CN"/>
        </w:rPr>
        <w:t>2025</w:t>
      </w:r>
      <w:r>
        <w:rPr>
          <w:rFonts w:hint="eastAsia" w:ascii="仿宋_GB2312" w:eastAsia="仿宋_GB2312"/>
          <w:color w:val="000000"/>
          <w:sz w:val="32"/>
          <w:szCs w:val="30"/>
        </w:rPr>
        <w:t>年政府收支分类科目》的规范说明进行解释。</w:t>
      </w:r>
    </w:p>
    <w:p w14:paraId="730A2390">
      <w:pPr>
        <w:widowControl/>
        <w:spacing w:line="600" w:lineRule="exact"/>
        <w:ind w:firstLine="640" w:firstLineChars="200"/>
        <w:jc w:val="left"/>
        <w:rPr>
          <w:rFonts w:ascii="仿宋_GB2312" w:eastAsia="仿宋_GB2312"/>
          <w:color w:val="000000"/>
          <w:sz w:val="32"/>
          <w:szCs w:val="30"/>
        </w:rPr>
      </w:pPr>
    </w:p>
    <w:p w14:paraId="45D0EFFF">
      <w:pPr>
        <w:ind w:firstLine="640" w:firstLineChars="200"/>
        <w:rPr>
          <w:rFonts w:ascii="Adobe 仿宋 Std R" w:hAnsi="Adobe 仿宋 Std R" w:eastAsia="Adobe 仿宋 Std R"/>
          <w:sz w:val="32"/>
          <w:szCs w:val="32"/>
        </w:rPr>
      </w:pPr>
      <w:r>
        <w:rPr>
          <w:rFonts w:hint="eastAsia" w:ascii="仿宋_GB2312" w:hAnsi="仿宋_GB2312" w:eastAsia="仿宋_GB2312" w:cs="仿宋_GB2312"/>
          <w:sz w:val="32"/>
          <w:szCs w:val="32"/>
        </w:rPr>
        <w:t>三、相关专业名词</w:t>
      </w:r>
    </w:p>
    <w:p w14:paraId="600737DA">
      <w:pPr>
        <w:widowControl/>
        <w:spacing w:line="60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机关运行费：指用财政拨款安排的为保障行政单位（含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6D598A79">
      <w:pPr>
        <w:widowControl/>
        <w:spacing w:line="600" w:lineRule="exact"/>
        <w:ind w:firstLine="640" w:firstLineChars="200"/>
        <w:jc w:val="left"/>
        <w:rPr>
          <w:rFonts w:ascii="仿宋" w:hAnsi="仿宋" w:eastAsia="仿宋"/>
          <w:sz w:val="32"/>
          <w:szCs w:val="32"/>
        </w:rPr>
      </w:pPr>
      <w:r>
        <w:rPr>
          <w:rFonts w:hint="eastAsia" w:ascii="仿宋_GB2312" w:hAnsi="仿宋_GB2312" w:eastAsia="仿宋_GB2312" w:cs="仿宋_GB2312"/>
          <w:sz w:val="32"/>
          <w:szCs w:val="32"/>
        </w:rPr>
        <w:t>（二）“三公”经费：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 用等支出；公务接待费反映单位按规定开支的各类公务接待（含外宾接待）支出。</w:t>
      </w:r>
    </w:p>
    <w:p w14:paraId="48FAA1FE">
      <w:pPr>
        <w:ind w:firstLine="640" w:firstLineChars="200"/>
        <w:rPr>
          <w:rFonts w:ascii="仿宋" w:hAnsi="仿宋" w:eastAsia="仿宋"/>
          <w:color w:val="000000"/>
          <w:sz w:val="32"/>
          <w:szCs w:val="32"/>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dobe 仿宋 Std R">
    <w:altName w:val="仿宋"/>
    <w:panose1 w:val="00000000000000000000"/>
    <w:charset w:val="86"/>
    <w:family w:val="roman"/>
    <w:pitch w:val="default"/>
    <w:sig w:usb0="00000000" w:usb1="00000000" w:usb2="00000016" w:usb3="00000000" w:csb0="00060007"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F60FD">
    <w:pPr>
      <w:pStyle w:val="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9F00608"/>
    <w:multiLevelType w:val="singleLevel"/>
    <w:tmpl w:val="29F00608"/>
    <w:lvl w:ilvl="0" w:tentative="0">
      <w:start w:val="1"/>
      <w:numFmt w:val="chineseCounting"/>
      <w:suff w:val="nothing"/>
      <w:lvlText w:val="（%1）"/>
      <w:lvlJc w:val="left"/>
      <w:pPr>
        <w:ind w:left="-10"/>
      </w:pPr>
      <w:rPr>
        <w:rFonts w:hint="eastAsia" w:ascii="仿宋" w:hAnsi="仿宋" w:eastAsia="仿宋" w:cs="仿宋"/>
        <w:sz w:val="32"/>
        <w:szCs w:val="32"/>
      </w:rPr>
    </w:lvl>
  </w:abstractNum>
  <w:abstractNum w:abstractNumId="1">
    <w:nsid w:val="4D738C30"/>
    <w:multiLevelType w:val="singleLevel"/>
    <w:tmpl w:val="4D738C30"/>
    <w:lvl w:ilvl="0" w:tentative="0">
      <w:start w:val="7"/>
      <w:numFmt w:val="chineseCounting"/>
      <w:lvlText w:val="(%1)"/>
      <w:lvlJc w:val="left"/>
      <w:pPr>
        <w:tabs>
          <w:tab w:val="left" w:pos="312"/>
        </w:tabs>
      </w:pPr>
      <w:rPr>
        <w:rFonts w:hint="eastAsia"/>
      </w:rPr>
    </w:lvl>
  </w:abstractNum>
  <w:abstractNum w:abstractNumId="2">
    <w:nsid w:val="7EA308DC"/>
    <w:multiLevelType w:val="singleLevel"/>
    <w:tmpl w:val="7EA308DC"/>
    <w:lvl w:ilvl="0" w:tentative="0">
      <w:start w:val="9"/>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rsids>
    <w:rsidRoot w:val="00DF43D8"/>
    <w:rsid w:val="000001B2"/>
    <w:rsid w:val="00014049"/>
    <w:rsid w:val="0001648A"/>
    <w:rsid w:val="00022CB3"/>
    <w:rsid w:val="00031749"/>
    <w:rsid w:val="00041EAA"/>
    <w:rsid w:val="000501C3"/>
    <w:rsid w:val="00055F20"/>
    <w:rsid w:val="000630BE"/>
    <w:rsid w:val="0006515E"/>
    <w:rsid w:val="00085227"/>
    <w:rsid w:val="0009034E"/>
    <w:rsid w:val="000927A9"/>
    <w:rsid w:val="000963CD"/>
    <w:rsid w:val="000A2066"/>
    <w:rsid w:val="000B313A"/>
    <w:rsid w:val="000B4F9E"/>
    <w:rsid w:val="000C6AF7"/>
    <w:rsid w:val="000E1BC2"/>
    <w:rsid w:val="000E6313"/>
    <w:rsid w:val="000F227D"/>
    <w:rsid w:val="000F2E5F"/>
    <w:rsid w:val="00104F58"/>
    <w:rsid w:val="00117D8C"/>
    <w:rsid w:val="00131F78"/>
    <w:rsid w:val="001823EA"/>
    <w:rsid w:val="00186709"/>
    <w:rsid w:val="00192620"/>
    <w:rsid w:val="00193C37"/>
    <w:rsid w:val="001C4ED5"/>
    <w:rsid w:val="001C6F31"/>
    <w:rsid w:val="001D2644"/>
    <w:rsid w:val="001E0EE7"/>
    <w:rsid w:val="001E6FA2"/>
    <w:rsid w:val="001F1DED"/>
    <w:rsid w:val="0021331D"/>
    <w:rsid w:val="00213D4E"/>
    <w:rsid w:val="0022612A"/>
    <w:rsid w:val="00232A32"/>
    <w:rsid w:val="002436CD"/>
    <w:rsid w:val="00251AD0"/>
    <w:rsid w:val="00281E28"/>
    <w:rsid w:val="00283C63"/>
    <w:rsid w:val="00284437"/>
    <w:rsid w:val="002A02B4"/>
    <w:rsid w:val="002A1ED6"/>
    <w:rsid w:val="002A45BD"/>
    <w:rsid w:val="002B0263"/>
    <w:rsid w:val="002B128B"/>
    <w:rsid w:val="002B2D42"/>
    <w:rsid w:val="002C2478"/>
    <w:rsid w:val="002D2681"/>
    <w:rsid w:val="002D418E"/>
    <w:rsid w:val="002D497C"/>
    <w:rsid w:val="002D7200"/>
    <w:rsid w:val="0030186C"/>
    <w:rsid w:val="003057A1"/>
    <w:rsid w:val="00316059"/>
    <w:rsid w:val="00316B29"/>
    <w:rsid w:val="0032092A"/>
    <w:rsid w:val="00323750"/>
    <w:rsid w:val="00334A98"/>
    <w:rsid w:val="00344E49"/>
    <w:rsid w:val="00380DD1"/>
    <w:rsid w:val="00394DC6"/>
    <w:rsid w:val="003959F5"/>
    <w:rsid w:val="003A2923"/>
    <w:rsid w:val="003B68F4"/>
    <w:rsid w:val="003B76FD"/>
    <w:rsid w:val="003C0BFF"/>
    <w:rsid w:val="003C0D66"/>
    <w:rsid w:val="003C19AF"/>
    <w:rsid w:val="003C7840"/>
    <w:rsid w:val="003D0809"/>
    <w:rsid w:val="00406851"/>
    <w:rsid w:val="004345D9"/>
    <w:rsid w:val="00436836"/>
    <w:rsid w:val="0044016E"/>
    <w:rsid w:val="00446148"/>
    <w:rsid w:val="004535A0"/>
    <w:rsid w:val="00456869"/>
    <w:rsid w:val="004664AF"/>
    <w:rsid w:val="00472987"/>
    <w:rsid w:val="00480768"/>
    <w:rsid w:val="00495985"/>
    <w:rsid w:val="00496629"/>
    <w:rsid w:val="004A0058"/>
    <w:rsid w:val="004B06B4"/>
    <w:rsid w:val="004D6A23"/>
    <w:rsid w:val="004E0577"/>
    <w:rsid w:val="004E5555"/>
    <w:rsid w:val="004F5378"/>
    <w:rsid w:val="004F7260"/>
    <w:rsid w:val="005006DE"/>
    <w:rsid w:val="00502AB1"/>
    <w:rsid w:val="00516279"/>
    <w:rsid w:val="0052565B"/>
    <w:rsid w:val="00526265"/>
    <w:rsid w:val="00526CE0"/>
    <w:rsid w:val="00532264"/>
    <w:rsid w:val="00544895"/>
    <w:rsid w:val="00553AA6"/>
    <w:rsid w:val="00555080"/>
    <w:rsid w:val="0055670D"/>
    <w:rsid w:val="00571A5D"/>
    <w:rsid w:val="00580BF8"/>
    <w:rsid w:val="005828C8"/>
    <w:rsid w:val="005902D1"/>
    <w:rsid w:val="0059038A"/>
    <w:rsid w:val="0059672A"/>
    <w:rsid w:val="00596957"/>
    <w:rsid w:val="005A3FD6"/>
    <w:rsid w:val="005A65E4"/>
    <w:rsid w:val="005C3676"/>
    <w:rsid w:val="005C3DDD"/>
    <w:rsid w:val="005D7ACB"/>
    <w:rsid w:val="005F090C"/>
    <w:rsid w:val="005F35BD"/>
    <w:rsid w:val="005F69D4"/>
    <w:rsid w:val="00611FE7"/>
    <w:rsid w:val="00623A52"/>
    <w:rsid w:val="006247CA"/>
    <w:rsid w:val="00631E83"/>
    <w:rsid w:val="00631FA4"/>
    <w:rsid w:val="00650900"/>
    <w:rsid w:val="00655E8B"/>
    <w:rsid w:val="00660CC3"/>
    <w:rsid w:val="006740FD"/>
    <w:rsid w:val="006833F4"/>
    <w:rsid w:val="00687B67"/>
    <w:rsid w:val="006918B8"/>
    <w:rsid w:val="006924DA"/>
    <w:rsid w:val="00696646"/>
    <w:rsid w:val="006A1709"/>
    <w:rsid w:val="006C08EA"/>
    <w:rsid w:val="006C185B"/>
    <w:rsid w:val="006C3868"/>
    <w:rsid w:val="006F20BD"/>
    <w:rsid w:val="00704CAB"/>
    <w:rsid w:val="0075709B"/>
    <w:rsid w:val="007574FE"/>
    <w:rsid w:val="00777795"/>
    <w:rsid w:val="00777962"/>
    <w:rsid w:val="007913DC"/>
    <w:rsid w:val="00792A6C"/>
    <w:rsid w:val="0079393D"/>
    <w:rsid w:val="00796F4F"/>
    <w:rsid w:val="007A4D44"/>
    <w:rsid w:val="007B4314"/>
    <w:rsid w:val="007C27E0"/>
    <w:rsid w:val="007D4ACC"/>
    <w:rsid w:val="007F1616"/>
    <w:rsid w:val="007F4968"/>
    <w:rsid w:val="007F5C86"/>
    <w:rsid w:val="007F79A6"/>
    <w:rsid w:val="008032D2"/>
    <w:rsid w:val="00804C42"/>
    <w:rsid w:val="00823697"/>
    <w:rsid w:val="00846526"/>
    <w:rsid w:val="008506D9"/>
    <w:rsid w:val="00863898"/>
    <w:rsid w:val="00865CCE"/>
    <w:rsid w:val="00865FE3"/>
    <w:rsid w:val="00872CE4"/>
    <w:rsid w:val="00875B04"/>
    <w:rsid w:val="00876D17"/>
    <w:rsid w:val="008827CA"/>
    <w:rsid w:val="00882C91"/>
    <w:rsid w:val="00884FAE"/>
    <w:rsid w:val="008979F6"/>
    <w:rsid w:val="00897CAC"/>
    <w:rsid w:val="008A2491"/>
    <w:rsid w:val="008B52E8"/>
    <w:rsid w:val="008C011F"/>
    <w:rsid w:val="008C01B1"/>
    <w:rsid w:val="008C6EEE"/>
    <w:rsid w:val="008E1EFA"/>
    <w:rsid w:val="00902917"/>
    <w:rsid w:val="009160F0"/>
    <w:rsid w:val="0091783F"/>
    <w:rsid w:val="0094115F"/>
    <w:rsid w:val="009421D2"/>
    <w:rsid w:val="0094514C"/>
    <w:rsid w:val="00946A59"/>
    <w:rsid w:val="009471C3"/>
    <w:rsid w:val="0095097A"/>
    <w:rsid w:val="009527A7"/>
    <w:rsid w:val="009557AC"/>
    <w:rsid w:val="00956999"/>
    <w:rsid w:val="009619B4"/>
    <w:rsid w:val="00964DCD"/>
    <w:rsid w:val="00973905"/>
    <w:rsid w:val="0097415C"/>
    <w:rsid w:val="00984ACE"/>
    <w:rsid w:val="009A4624"/>
    <w:rsid w:val="009A7AB9"/>
    <w:rsid w:val="009B2C7D"/>
    <w:rsid w:val="009B4813"/>
    <w:rsid w:val="009C2EBF"/>
    <w:rsid w:val="009C3827"/>
    <w:rsid w:val="009D3197"/>
    <w:rsid w:val="009E1C45"/>
    <w:rsid w:val="009E1F3F"/>
    <w:rsid w:val="009F72E5"/>
    <w:rsid w:val="00A0455D"/>
    <w:rsid w:val="00A10F16"/>
    <w:rsid w:val="00A2168A"/>
    <w:rsid w:val="00A345A4"/>
    <w:rsid w:val="00A54282"/>
    <w:rsid w:val="00A55773"/>
    <w:rsid w:val="00A60B4D"/>
    <w:rsid w:val="00A81BA2"/>
    <w:rsid w:val="00AA62DE"/>
    <w:rsid w:val="00AB656D"/>
    <w:rsid w:val="00AB7307"/>
    <w:rsid w:val="00AC370A"/>
    <w:rsid w:val="00AF095D"/>
    <w:rsid w:val="00AF57C9"/>
    <w:rsid w:val="00AF62CD"/>
    <w:rsid w:val="00B0337F"/>
    <w:rsid w:val="00B128C8"/>
    <w:rsid w:val="00B169A7"/>
    <w:rsid w:val="00B348A8"/>
    <w:rsid w:val="00B619F8"/>
    <w:rsid w:val="00B6242B"/>
    <w:rsid w:val="00B71EBE"/>
    <w:rsid w:val="00B82840"/>
    <w:rsid w:val="00B96CEB"/>
    <w:rsid w:val="00BA572C"/>
    <w:rsid w:val="00BF0316"/>
    <w:rsid w:val="00C03AFB"/>
    <w:rsid w:val="00C35830"/>
    <w:rsid w:val="00C4059E"/>
    <w:rsid w:val="00C474E4"/>
    <w:rsid w:val="00C61B8F"/>
    <w:rsid w:val="00C644A7"/>
    <w:rsid w:val="00C771B3"/>
    <w:rsid w:val="00C803DA"/>
    <w:rsid w:val="00C82CA3"/>
    <w:rsid w:val="00CB10B2"/>
    <w:rsid w:val="00CB3DBA"/>
    <w:rsid w:val="00CC4504"/>
    <w:rsid w:val="00CC4FF5"/>
    <w:rsid w:val="00CC517F"/>
    <w:rsid w:val="00CD0083"/>
    <w:rsid w:val="00CE1A2B"/>
    <w:rsid w:val="00CE6F1B"/>
    <w:rsid w:val="00CE7185"/>
    <w:rsid w:val="00CF0A52"/>
    <w:rsid w:val="00D00272"/>
    <w:rsid w:val="00D01624"/>
    <w:rsid w:val="00D11449"/>
    <w:rsid w:val="00D14B5F"/>
    <w:rsid w:val="00D17D0A"/>
    <w:rsid w:val="00D20C6C"/>
    <w:rsid w:val="00D23489"/>
    <w:rsid w:val="00D3381E"/>
    <w:rsid w:val="00D36173"/>
    <w:rsid w:val="00D41219"/>
    <w:rsid w:val="00D524EE"/>
    <w:rsid w:val="00D666BC"/>
    <w:rsid w:val="00D678E3"/>
    <w:rsid w:val="00D826D7"/>
    <w:rsid w:val="00D86F52"/>
    <w:rsid w:val="00DB0580"/>
    <w:rsid w:val="00DD15FE"/>
    <w:rsid w:val="00DE2065"/>
    <w:rsid w:val="00DE20E0"/>
    <w:rsid w:val="00DE5904"/>
    <w:rsid w:val="00DE6773"/>
    <w:rsid w:val="00DF2E83"/>
    <w:rsid w:val="00DF43D8"/>
    <w:rsid w:val="00E04E74"/>
    <w:rsid w:val="00E11187"/>
    <w:rsid w:val="00E17B11"/>
    <w:rsid w:val="00E34083"/>
    <w:rsid w:val="00E365F2"/>
    <w:rsid w:val="00E503CC"/>
    <w:rsid w:val="00E5794A"/>
    <w:rsid w:val="00E60E90"/>
    <w:rsid w:val="00E83029"/>
    <w:rsid w:val="00E9293D"/>
    <w:rsid w:val="00E92A8B"/>
    <w:rsid w:val="00E97D8C"/>
    <w:rsid w:val="00EA3654"/>
    <w:rsid w:val="00EA36FC"/>
    <w:rsid w:val="00EB5768"/>
    <w:rsid w:val="00EB656D"/>
    <w:rsid w:val="00EB6777"/>
    <w:rsid w:val="00EC3DDF"/>
    <w:rsid w:val="00ED0D2B"/>
    <w:rsid w:val="00EE5DE1"/>
    <w:rsid w:val="00EE6568"/>
    <w:rsid w:val="00F01B58"/>
    <w:rsid w:val="00F11FE4"/>
    <w:rsid w:val="00F132AE"/>
    <w:rsid w:val="00F2583E"/>
    <w:rsid w:val="00F32E83"/>
    <w:rsid w:val="00F823EA"/>
    <w:rsid w:val="00F95E5A"/>
    <w:rsid w:val="00F975EB"/>
    <w:rsid w:val="00FA278B"/>
    <w:rsid w:val="00FA354D"/>
    <w:rsid w:val="00FA3B89"/>
    <w:rsid w:val="00FD29E0"/>
    <w:rsid w:val="00FE0E90"/>
    <w:rsid w:val="00FE32CC"/>
    <w:rsid w:val="00FE7CCF"/>
    <w:rsid w:val="00FF60EC"/>
    <w:rsid w:val="00FF6368"/>
    <w:rsid w:val="01F9503F"/>
    <w:rsid w:val="03A86466"/>
    <w:rsid w:val="067A6028"/>
    <w:rsid w:val="06B844AC"/>
    <w:rsid w:val="0BB66944"/>
    <w:rsid w:val="0C97247A"/>
    <w:rsid w:val="0DB3098E"/>
    <w:rsid w:val="0E203C62"/>
    <w:rsid w:val="0F1E3A43"/>
    <w:rsid w:val="15080E20"/>
    <w:rsid w:val="167D47D0"/>
    <w:rsid w:val="17A83103"/>
    <w:rsid w:val="1836231F"/>
    <w:rsid w:val="192C06DB"/>
    <w:rsid w:val="1F4C069E"/>
    <w:rsid w:val="200F50DE"/>
    <w:rsid w:val="205C1689"/>
    <w:rsid w:val="206D0602"/>
    <w:rsid w:val="22430342"/>
    <w:rsid w:val="22D74163"/>
    <w:rsid w:val="25B931E9"/>
    <w:rsid w:val="27341000"/>
    <w:rsid w:val="2828673B"/>
    <w:rsid w:val="294165DF"/>
    <w:rsid w:val="2C57797E"/>
    <w:rsid w:val="31F52CBF"/>
    <w:rsid w:val="3328400E"/>
    <w:rsid w:val="35B702A2"/>
    <w:rsid w:val="393C5569"/>
    <w:rsid w:val="3A841EE9"/>
    <w:rsid w:val="3A9F1A72"/>
    <w:rsid w:val="3B7D1841"/>
    <w:rsid w:val="3F383632"/>
    <w:rsid w:val="4052753A"/>
    <w:rsid w:val="421C4DFF"/>
    <w:rsid w:val="452B11B8"/>
    <w:rsid w:val="45F72EAC"/>
    <w:rsid w:val="468876ED"/>
    <w:rsid w:val="49B87801"/>
    <w:rsid w:val="4FB613BC"/>
    <w:rsid w:val="4FD728C3"/>
    <w:rsid w:val="50926F7D"/>
    <w:rsid w:val="516C2D46"/>
    <w:rsid w:val="53516268"/>
    <w:rsid w:val="56C47F55"/>
    <w:rsid w:val="59597A75"/>
    <w:rsid w:val="5FFA0000"/>
    <w:rsid w:val="61B84968"/>
    <w:rsid w:val="63E33020"/>
    <w:rsid w:val="69C7661F"/>
    <w:rsid w:val="69CD2876"/>
    <w:rsid w:val="6BE248E5"/>
    <w:rsid w:val="6EDB6140"/>
    <w:rsid w:val="73A85115"/>
    <w:rsid w:val="79A044C0"/>
    <w:rsid w:val="7F3A4646"/>
    <w:rsid w:val="7FA83E36"/>
    <w:rsid w:val="7FB7473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qFormat/>
    <w:uiPriority w:val="0"/>
    <w:rPr>
      <w:color w:val="0000FF"/>
      <w:u w:val="single"/>
    </w:rPr>
  </w:style>
  <w:style w:type="character" w:customStyle="1" w:styleId="7">
    <w:name w:val="页眉 Char"/>
    <w:basedOn w:val="5"/>
    <w:link w:val="3"/>
    <w:qFormat/>
    <w:uiPriority w:val="99"/>
    <w:rPr>
      <w:sz w:val="18"/>
      <w:szCs w:val="18"/>
    </w:rPr>
  </w:style>
  <w:style w:type="character" w:customStyle="1" w:styleId="8">
    <w:name w:val="页脚 Char"/>
    <w:basedOn w:val="5"/>
    <w:link w:val="2"/>
    <w:qFormat/>
    <w:uiPriority w:val="99"/>
    <w:rPr>
      <w:sz w:val="18"/>
      <w:szCs w:val="18"/>
    </w:rPr>
  </w:style>
  <w:style w:type="character" w:customStyle="1" w:styleId="9">
    <w:name w:val="row_tree_level_3"/>
    <w:basedOn w:val="5"/>
    <w:qFormat/>
    <w:uiPriority w:val="0"/>
  </w:style>
  <w:style w:type="character" w:customStyle="1" w:styleId="10">
    <w:name w:val="row_tree_level_4"/>
    <w:basedOn w:val="5"/>
    <w:qFormat/>
    <w:uiPriority w:val="0"/>
  </w:style>
  <w:style w:type="paragraph" w:customStyle="1" w:styleId="11">
    <w:name w:val="p0"/>
    <w:basedOn w:val="1"/>
    <w:qFormat/>
    <w:uiPriority w:val="0"/>
    <w:pPr>
      <w:widowControl/>
    </w:pPr>
    <w:rPr>
      <w:rFonts w:ascii="Times New Roman" w:hAnsi="Times New Roman" w:eastAsia="宋体" w:cs="Times New Roman"/>
      <w:kern w:val="0"/>
      <w:szCs w:val="21"/>
    </w:rPr>
  </w:style>
  <w:style w:type="character" w:customStyle="1" w:styleId="12">
    <w:name w:val="15"/>
    <w:basedOn w:val="5"/>
    <w:qFormat/>
    <w:uiPriority w:val="0"/>
    <w:rPr>
      <w:rFonts w:hint="default" w:ascii="Times New Roman" w:hAnsi="Times New Roman" w:cs="Times New Roman"/>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5496</Words>
  <Characters>5764</Characters>
  <Lines>51</Lines>
  <Paragraphs>14</Paragraphs>
  <TotalTime>6</TotalTime>
  <ScaleCrop>false</ScaleCrop>
  <LinksUpToDate>false</LinksUpToDate>
  <CharactersWithSpaces>6425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2015-04-23T05:26:00Z</dcterms:created>
  <dc:creator>NTKO</dc:creator>
  <cp:lastModifiedBy>一口甜桃</cp:lastModifiedBy>
  <cp:lastPrinted>2025-02-10T09:24:00Z</cp:lastPrinted>
  <dcterms:modified xsi:type="dcterms:W3CDTF">2026-07-26T07:49:46Z</dcterms:modified>
  <cp:revision>144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DAD32A2A68774CD8ABDC3AA2859B9F40</vt:lpwstr>
  </property>
  <property fmtid="{D5CDD505-2E9C-101B-9397-08002B2CF9AE}" pid="4" name="KSOTemplateDocerSaveRecord">
    <vt:lpwstr>eyJoZGlkIjoiNDliZTdlODJhOWMwZDQ2MTE5ZTFkYTM3ODExNWVlZDQiLCJ1c2VySWQiOiIxMTQ2MzU3MTUxIn0=</vt:lpwstr>
  </property>
</Properties>
</file>