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AF1B2">
      <w:pPr>
        <w:pStyle w:val="7"/>
        <w:keepNext w:val="0"/>
        <w:keepLines w:val="0"/>
        <w:pageBreakBefore/>
        <w:widowControl/>
        <w:kinsoku/>
        <w:wordWrap/>
        <w:overflowPunct/>
        <w:topLinePunct w:val="0"/>
        <w:autoSpaceDE/>
        <w:autoSpaceDN/>
        <w:bidi w:val="0"/>
        <w:adjustRightInd w:val="0"/>
        <w:snapToGrid w:val="0"/>
        <w:spacing w:line="56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lang w:eastAsia="zh-CN"/>
        </w:rPr>
        <w:t>件</w:t>
      </w:r>
      <w:r>
        <w:rPr>
          <w:rFonts w:hint="eastAsia" w:ascii="Times New Roman" w:hAnsi="Times New Roman" w:eastAsia="黑体" w:cs="Times New Roman"/>
          <w:sz w:val="32"/>
          <w:szCs w:val="32"/>
          <w:lang w:val="en-US" w:eastAsia="zh-CN"/>
        </w:rPr>
        <w:t>1</w:t>
      </w:r>
    </w:p>
    <w:p w14:paraId="080E114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lang w:val="en-US" w:eastAsia="zh-CN"/>
        </w:rPr>
      </w:pPr>
    </w:p>
    <w:p w14:paraId="2AB4A21E">
      <w:pPr>
        <w:pStyle w:val="2"/>
        <w:rPr>
          <w:rFonts w:hint="default"/>
          <w:lang w:val="en-US" w:eastAsia="zh-CN"/>
        </w:rPr>
      </w:pPr>
    </w:p>
    <w:p w14:paraId="577C8415">
      <w:pPr>
        <w:keepNext w:val="0"/>
        <w:keepLines w:val="0"/>
        <w:pageBreakBefore w:val="0"/>
        <w:widowControl w:val="0"/>
        <w:kinsoku/>
        <w:wordWrap/>
        <w:overflowPunct/>
        <w:topLinePunct w:val="0"/>
        <w:autoSpaceDE/>
        <w:autoSpaceDN/>
        <w:bidi w:val="0"/>
        <w:adjustRightInd/>
        <w:snapToGrid/>
        <w:spacing w:line="600" w:lineRule="exact"/>
        <w:ind w:firstLine="0"/>
        <w:jc w:val="center"/>
        <w:textAlignment w:val="auto"/>
        <w:rPr>
          <w:rFonts w:hint="default" w:ascii="Times New Roman" w:hAnsi="Times New Roman" w:eastAsia="黑体" w:cs="Times New Roman"/>
          <w:color w:val="auto"/>
          <w:sz w:val="32"/>
          <w:szCs w:val="32"/>
          <w:lang w:val="en-US" w:eastAsia="zh-CN"/>
        </w:rPr>
      </w:pPr>
      <w:bookmarkStart w:id="0" w:name="_GoBack"/>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年度智库研究项目选题指南</w:t>
      </w:r>
      <w:bookmarkEnd w:id="0"/>
    </w:p>
    <w:p w14:paraId="2E49B316">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default" w:ascii="Times New Roman" w:hAnsi="Times New Roman" w:eastAsia="黑体" w:cs="Times New Roman"/>
          <w:color w:val="auto"/>
          <w:sz w:val="36"/>
          <w:szCs w:val="36"/>
          <w:lang w:val="en-US" w:eastAsia="zh-CN"/>
        </w:rPr>
      </w:pPr>
    </w:p>
    <w:p w14:paraId="4EDEB5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一、重大项目选题（3个）</w:t>
      </w:r>
    </w:p>
    <w:p w14:paraId="78FE83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1.江西构建战略性关键矿产产业集群的路径与政策创新研究</w:t>
      </w:r>
    </w:p>
    <w:p w14:paraId="6F9FD7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2.国家中医药综合改革示范区建设制度创新与政策协同路径研究</w:t>
      </w:r>
    </w:p>
    <w:p w14:paraId="6E5276FE">
      <w:pPr>
        <w:pStyle w:val="2"/>
        <w:keepNext w:val="0"/>
        <w:keepLines w:val="0"/>
        <w:pageBreakBefore w:val="0"/>
        <w:widowControl w:val="0"/>
        <w:kinsoku/>
        <w:wordWrap/>
        <w:overflowPunct/>
        <w:topLinePunct w:val="0"/>
        <w:autoSpaceDE/>
        <w:autoSpaceDN/>
        <w:bidi w:val="0"/>
        <w:snapToGrid/>
        <w:spacing w:after="0" w:line="560" w:lineRule="exact"/>
        <w:ind w:firstLine="640" w:firstLineChars="200"/>
        <w:rPr>
          <w:rFonts w:hint="default" w:ascii="Times New Roman" w:hAnsi="Times New Roman" w:cs="Times New Roman"/>
          <w:sz w:val="32"/>
          <w:szCs w:val="32"/>
          <w:lang w:val="en-US" w:eastAsia="zh-CN"/>
        </w:rPr>
      </w:pPr>
      <w:r>
        <w:rPr>
          <w:rFonts w:hint="default" w:ascii="Times New Roman" w:hAnsi="Times New Roman" w:eastAsia="仿宋_GB2312" w:cs="Times New Roman"/>
          <w:color w:val="auto"/>
          <w:sz w:val="32"/>
          <w:szCs w:val="32"/>
          <w:lang w:val="en-US" w:eastAsia="zh-CN"/>
        </w:rPr>
        <w:t>3.景德镇陶瓷非物质文化遗产的传承与保护研究</w:t>
      </w:r>
    </w:p>
    <w:p w14:paraId="220E3F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二、重点项目选题（10个）</w:t>
      </w:r>
    </w:p>
    <w:p w14:paraId="08ECBB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1.江西培育打造具身智能及人形机器人产业新赛道的策略研究</w:t>
      </w:r>
    </w:p>
    <w:p w14:paraId="30A756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2.以突破性发展光电子新赛道育强江西光电产业集群的路径研究</w:t>
      </w:r>
    </w:p>
    <w:p w14:paraId="2FDBA8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3.江西“消费+”跨界融合路径可行性及对策建议研究</w:t>
      </w:r>
    </w:p>
    <w:p w14:paraId="1B0C22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4.具身智能赋能江西扩大文化消费提振消费的路径研究</w:t>
      </w:r>
    </w:p>
    <w:p w14:paraId="14C8B2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5.江西激发民间投资活力与增强市场主导的有效投资增长动力研究</w:t>
      </w:r>
    </w:p>
    <w:p w14:paraId="4475B6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6.江西如期实现碳达峰的关键路径及对策研究</w:t>
      </w:r>
    </w:p>
    <w:p w14:paraId="2347F5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7.江西社区养老与农村养老高质量发展对策研究</w:t>
      </w:r>
    </w:p>
    <w:p w14:paraId="53E060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8.江西交通运输资源与产业布局深度融合的制约瓶颈与破解路径研究</w:t>
      </w:r>
    </w:p>
    <w:p w14:paraId="11245F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9.城市更新背景下景德镇陶瓷工业遗产景观生产与文化转译研究</w:t>
      </w:r>
    </w:p>
    <w:p w14:paraId="55EC04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10.健全有效防范和纠治政绩观偏差工作机制研究</w:t>
      </w:r>
    </w:p>
    <w:p w14:paraId="291D34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三、一般项目选题（15个）</w:t>
      </w:r>
    </w:p>
    <w:p w14:paraId="60C751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1.江西省“1+N”“产业大脑”建设及效应发挥研究</w:t>
      </w:r>
    </w:p>
    <w:p w14:paraId="1CA01F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2.高质量建设概念验证中心赋能江西未来产业发展研究</w:t>
      </w:r>
    </w:p>
    <w:p w14:paraId="228524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3.江西以先进制造业为骨干的现代化产业体系构建模式与评价指标研究</w:t>
      </w:r>
    </w:p>
    <w:p w14:paraId="5042A6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4.江西招商引资模式创新与产业链精准招商的对策研究</w:t>
      </w:r>
    </w:p>
    <w:p w14:paraId="49D460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5.江西以旧换新政策精准触达农村消费群体研究</w:t>
      </w:r>
    </w:p>
    <w:p w14:paraId="01E445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6.赣企出海的知识产权困境与出路研究</w:t>
      </w:r>
    </w:p>
    <w:p w14:paraId="5D757F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color w:val="auto"/>
          <w:sz w:val="32"/>
          <w:szCs w:val="32"/>
          <w:lang w:val="en-US" w:eastAsia="zh-CN"/>
        </w:rPr>
        <w:t>7.江西开拓中亚五国经贸市场的潜力及对策研究</w:t>
      </w:r>
    </w:p>
    <w:p w14:paraId="7CD9BC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8.“十五五”时期江西应对国际贸易碳壁垒研究</w:t>
      </w:r>
    </w:p>
    <w:p w14:paraId="2DA2B1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9.江西长期护理保险扩面提质面临的瓶颈问题与对策研究</w:t>
      </w:r>
    </w:p>
    <w:p w14:paraId="61A679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10.江西低空经济全链条人才培养研究</w:t>
      </w:r>
    </w:p>
    <w:p w14:paraId="5CEF94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11.南方离子型稀土新型重大应用场景培育及实施路径研究</w:t>
      </w:r>
    </w:p>
    <w:p w14:paraId="642E98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12.江西丘陵山区果茶生产宜机化作业对策研究</w:t>
      </w:r>
    </w:p>
    <w:p w14:paraId="79E2B0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13.江西外出务工人员返乡就业创业对策研究</w:t>
      </w:r>
    </w:p>
    <w:p w14:paraId="5A7E01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14.江西新就业群体的思想引导和凝聚服务研究</w:t>
      </w:r>
    </w:p>
    <w:p w14:paraId="6B6E76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15.AI赋能江西红色旅游高质量发展研究</w:t>
      </w:r>
    </w:p>
    <w:p w14:paraId="292F3F30">
      <w:pPr>
        <w:pStyle w:val="7"/>
        <w:spacing w:line="600" w:lineRule="exact"/>
        <w:jc w:val="both"/>
        <w:rPr>
          <w:rFonts w:hint="default" w:ascii="Times New Roman" w:hAnsi="Times New Roman" w:eastAsia="仿宋_GB2312" w:cs="Times New Roman"/>
          <w:sz w:val="32"/>
          <w:szCs w:val="32"/>
        </w:rPr>
      </w:pPr>
    </w:p>
    <w:p w14:paraId="35F1049F">
      <w:pPr>
        <w:tabs>
          <w:tab w:val="left" w:pos="6497"/>
        </w:tabs>
        <w:bidi w:val="0"/>
        <w:jc w:val="left"/>
        <w:rPr>
          <w:rFonts w:hint="eastAsia" w:eastAsia="宋体"/>
          <w:lang w:eastAsia="zh-CN"/>
        </w:rPr>
      </w:pPr>
      <w:r>
        <w:rPr>
          <w:rFonts w:hint="eastAsia"/>
          <w:lang w:eastAsia="zh-CN"/>
        </w:rPr>
        <w:tab/>
      </w:r>
    </w:p>
    <w:p w14:paraId="1F04DAAA"/>
    <w:sectPr>
      <w:footerReference r:id="rId7" w:type="first"/>
      <w:headerReference r:id="rId5" w:type="default"/>
      <w:footerReference r:id="rId6" w:type="default"/>
      <w:pgSz w:w="11907" w:h="16840"/>
      <w:pgMar w:top="1701" w:right="1361" w:bottom="1474" w:left="1474" w:header="851" w:footer="1361" w:gutter="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0A3B0">
    <w:pPr>
      <w:pStyle w:val="3"/>
      <w:jc w:val="center"/>
    </w:pPr>
    <w:r>
      <w:fldChar w:fldCharType="begin"/>
    </w:r>
    <w:r>
      <w:instrText xml:space="preserve"> PAGE   \* MERGEFORMAT </w:instrText>
    </w:r>
    <w:r>
      <w:fldChar w:fldCharType="separate"/>
    </w:r>
    <w:r>
      <w:rPr>
        <w:lang w:val="zh-CN"/>
      </w:rPr>
      <w:t>7</w:t>
    </w:r>
    <w:r>
      <w:fldChar w:fldCharType="end"/>
    </w:r>
  </w:p>
  <w:p w14:paraId="3067723C">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44B13">
    <w:pPr>
      <w:spacing w:before="120" w:beforeLines="50"/>
      <w:jc w:val="center"/>
      <w:rPr>
        <w:rFonts w:hint="eastAsia" w:ascii="楷体_GB2312" w:eastAsia="楷体_GB2312"/>
        <w:sz w:val="28"/>
        <w:szCs w:val="28"/>
      </w:rPr>
    </w:pPr>
    <w:r>
      <w:rPr>
        <w:rFonts w:hint="eastAsia"/>
      </w:rPr>
      <w:t xml:space="preserve">                         </w:t>
    </w:r>
    <w:r>
      <w:rPr>
        <w:rFonts w:hint="eastAsia" w:ascii="楷体_GB2312" w:eastAsia="楷体_GB2312"/>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2B1F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1371CD"/>
    <w:rsid w:val="0E1371CD"/>
    <w:rsid w:val="4D5E0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textAlignment w:val="baseline"/>
    </w:pPr>
    <w:rPr>
      <w:rFonts w:ascii="Calibri" w:hAnsi="Calibri" w:eastAsia="宋体" w:cs="Times New Roman"/>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Text2"/>
    <w:basedOn w:val="1"/>
    <w:qFormat/>
    <w:uiPriority w:val="0"/>
    <w:pPr>
      <w:spacing w:after="120" w:line="480" w:lineRule="auto"/>
      <w:jc w:val="both"/>
      <w:textAlignment w:val="baseline"/>
    </w:pPr>
    <w:rPr>
      <w:rFonts w:ascii="Calibri" w:hAnsi="Calibri" w:eastAsia="宋体"/>
      <w:kern w:val="2"/>
      <w:sz w:val="21"/>
      <w:szCs w:val="24"/>
      <w:lang w:val="en-US" w:eastAsia="zh-CN" w:bidi="ar-SA"/>
    </w:rPr>
  </w:style>
  <w:style w:type="paragraph" w:styleId="3">
    <w:name w:val="footer"/>
    <w:basedOn w:val="1"/>
    <w:qFormat/>
    <w:uiPriority w:val="99"/>
    <w:pPr>
      <w:tabs>
        <w:tab w:val="center" w:pos="4153"/>
        <w:tab w:val="right" w:pos="8306"/>
      </w:tabs>
      <w:spacing w:line="240" w:lineRule="auto"/>
      <w:jc w:val="left"/>
    </w:pPr>
    <w:rPr>
      <w:kern w:val="2"/>
      <w:sz w:val="18"/>
    </w:rPr>
  </w:style>
  <w:style w:type="paragraph" w:styleId="4">
    <w:name w:val="header"/>
    <w:basedOn w:val="1"/>
    <w:qFormat/>
    <w:uiPriority w:val="99"/>
    <w:pPr>
      <w:pBdr>
        <w:bottom w:val="single" w:color="auto" w:sz="6" w:space="1"/>
      </w:pBdr>
      <w:tabs>
        <w:tab w:val="center" w:pos="4153"/>
        <w:tab w:val="right" w:pos="8306"/>
      </w:tabs>
      <w:spacing w:line="240" w:lineRule="atLeast"/>
      <w:jc w:val="center"/>
    </w:pPr>
    <w:rPr>
      <w:sz w:val="18"/>
    </w:rPr>
  </w:style>
  <w:style w:type="paragraph" w:styleId="7">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696</Words>
  <Characters>745</Characters>
  <Lines>0</Lines>
  <Paragraphs>0</Paragraphs>
  <TotalTime>0</TotalTime>
  <ScaleCrop>false</ScaleCrop>
  <LinksUpToDate>false</LinksUpToDate>
  <CharactersWithSpaces>747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2026-04-09T03:52:00Z</dcterms:created>
  <dc:creator>悠悠我欣</dc:creator>
  <cp:lastModifiedBy>黎海清</cp:lastModifiedBy>
  <dcterms:modified xsi:type="dcterms:W3CDTF">2026-04-09T07:18:42Z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B41F84A5825D4778B86BBAD39AF0C5B7_13</vt:lpwstr>
  </property>
  <property fmtid="{D5CDD505-2E9C-101B-9397-08002B2CF9AE}" pid="4" name="KSOTemplateDocerSaveRecord">
    <vt:lpwstr>eyJoZGlkIjoiY2JiNzIwMjhjMjBlOTQxM2M1MTFiYjYxZWQyODMzNzYiLCJ1c2VySWQiOiIyMzQ1MjI4MjkifQ==</vt:lpwstr>
  </property>
</Properties>
</file>